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before="0" w:after="0"/>
        <w:jc w:val="left"/>
        <w:rPr>
          <w:b/>
          <w:b/>
          <w:bCs/>
          <w:i/>
          <w:i/>
          <w:iCs/>
          <w:szCs w:val="24"/>
        </w:rPr>
      </w:pPr>
      <w:r>
        <w:rPr>
          <w:b/>
          <w:bCs/>
          <w:i/>
          <w:iCs/>
          <w:szCs w:val="24"/>
        </w:rPr>
        <w:t>Allegato 1 – Accordo di partenariato</w:t>
      </w:r>
    </w:p>
    <w:p>
      <w:pPr>
        <w:pStyle w:val="Normal"/>
        <w:rPr/>
      </w:pPr>
      <w:r>
        <w:rPr/>
      </w:r>
    </w:p>
    <w:p>
      <w:pPr>
        <w:pStyle w:val="Normal"/>
        <w:rPr/>
      </w:pPr>
      <w:r>
        <w:rPr/>
      </w:r>
    </w:p>
    <w:p>
      <w:pPr>
        <w:pStyle w:val="Normal"/>
        <w:spacing w:lineRule="exact" w:line="360" w:before="0" w:after="240"/>
        <w:jc w:val="center"/>
        <w:rPr>
          <w:b/>
          <w:b/>
          <w:bCs/>
          <w:sz w:val="32"/>
          <w:szCs w:val="32"/>
        </w:rPr>
      </w:pPr>
      <w:r>
        <w:rPr>
          <w:b/>
          <w:bCs/>
          <w:sz w:val="32"/>
          <w:szCs w:val="32"/>
        </w:rPr>
        <w:t>DISTRETTI DEL COMMERCIO</w:t>
        <w:br/>
        <w:t>PER LA RICOSTRUZIONE ECONOMICA TERRITORIALE URBANA</w:t>
      </w:r>
    </w:p>
    <w:p>
      <w:pPr>
        <w:pStyle w:val="Normal"/>
        <w:spacing w:lineRule="exact" w:line="360" w:before="0" w:after="240"/>
        <w:jc w:val="center"/>
        <w:rPr>
          <w:b/>
          <w:b/>
          <w:bCs/>
          <w:sz w:val="23"/>
          <w:szCs w:val="23"/>
        </w:rPr>
      </w:pPr>
      <w:r>
        <w:rPr>
          <w:b/>
          <w:bCs/>
          <w:sz w:val="23"/>
          <w:szCs w:val="23"/>
        </w:rPr>
        <w:t>ACCORDO DI PARTENARIATO</w:t>
      </w:r>
    </w:p>
    <w:p>
      <w:pPr>
        <w:pStyle w:val="Normal"/>
        <w:spacing w:lineRule="exact" w:line="360" w:before="0" w:after="240"/>
        <w:rPr>
          <w:rFonts w:eastAsia="Calibri" w:cs="Times New Roman"/>
          <w:sz w:val="23"/>
          <w:szCs w:val="23"/>
        </w:rPr>
      </w:pPr>
      <w:r>
        <w:rPr>
          <w:rFonts w:eastAsia="Calibri" w:cs="Times New Roman"/>
          <w:sz w:val="23"/>
          <w:szCs w:val="23"/>
        </w:rPr>
        <w:t>Il Comune di Malnate, codice fiscale 00243280120, con sede legale in Piazza Vittorio Veneto 2, Malnate (VA), soggetto capofila del “DISTRETTO URBANO DEL COMMERCIO DELLA CITTA' DI MALNATE”, nella persona di Maria Irene Bellifemine in qualità di Sindaco;</w:t>
      </w:r>
    </w:p>
    <w:p>
      <w:pPr>
        <w:pStyle w:val="Normal"/>
        <w:spacing w:lineRule="exact" w:line="360" w:before="0" w:after="240"/>
        <w:jc w:val="center"/>
        <w:rPr>
          <w:sz w:val="23"/>
          <w:szCs w:val="23"/>
        </w:rPr>
      </w:pPr>
      <w:r>
        <w:rPr>
          <w:sz w:val="23"/>
          <w:szCs w:val="23"/>
        </w:rPr>
        <w:t>E</w:t>
      </w:r>
    </w:p>
    <w:p>
      <w:pPr>
        <w:pStyle w:val="Normal"/>
        <w:spacing w:lineRule="exact" w:line="360" w:before="0" w:after="240"/>
        <w:rPr>
          <w:sz w:val="23"/>
          <w:szCs w:val="23"/>
          <w:highlight w:val="yellow"/>
        </w:rPr>
      </w:pPr>
      <w:r>
        <w:rPr>
          <w:sz w:val="23"/>
          <w:szCs w:val="23"/>
        </w:rPr>
        <w:t>L’Associazione Confesercenti Regionale Lombardia Sede Territoriale Varese, codice fiscale 97078600158, con sede legale in Viale Milano 16, Varese (VA), Associazione di rappresentanza imprenditoriale del commercio maggiormente rappresentativa a livello provinciale ai sensi della L. 580/1993,</w:t>
      </w:r>
      <w:r>
        <w:rPr>
          <w:rFonts w:cstheme="minorBidi" w:eastAsiaTheme="minorHAnsi"/>
          <w:sz w:val="23"/>
          <w:szCs w:val="23"/>
        </w:rPr>
        <w:t xml:space="preserve"> nella persona </w:t>
      </w:r>
      <w:r>
        <w:rPr>
          <w:rFonts w:cstheme="minorBidi" w:eastAsiaTheme="minorHAnsi"/>
          <w:sz w:val="23"/>
          <w:szCs w:val="23"/>
        </w:rPr>
        <w:t xml:space="preserve">di </w:t>
      </w:r>
      <w:r>
        <w:rPr>
          <w:rFonts w:cstheme="minorBidi" w:eastAsiaTheme="minorHAnsi"/>
          <w:sz w:val="23"/>
          <w:szCs w:val="23"/>
        </w:rPr>
        <w:t>Gianni Rebecchi in qualità di Presidente Regionale;</w:t>
      </w:r>
    </w:p>
    <w:p>
      <w:pPr>
        <w:pStyle w:val="Normal"/>
        <w:spacing w:lineRule="auto" w:line="360" w:before="0" w:after="0"/>
        <w:jc w:val="center"/>
        <w:rPr>
          <w:rFonts w:eastAsia="Calibri" w:cs="Times New Roman"/>
          <w:sz w:val="23"/>
          <w:szCs w:val="23"/>
        </w:rPr>
      </w:pPr>
      <w:r>
        <w:rPr>
          <w:rFonts w:eastAsia="Calibri" w:cs="Times New Roman"/>
          <w:sz w:val="23"/>
          <w:szCs w:val="23"/>
        </w:rPr>
        <w:t>E</w:t>
      </w:r>
    </w:p>
    <w:p>
      <w:pPr>
        <w:pStyle w:val="Normal"/>
        <w:spacing w:lineRule="auto" w:line="360" w:before="0" w:after="0"/>
        <w:rPr>
          <w:rFonts w:eastAsia="Calibri" w:cs="Times New Roman"/>
          <w:sz w:val="23"/>
          <w:szCs w:val="23"/>
        </w:rPr>
      </w:pPr>
      <w:r>
        <w:rPr>
          <w:rFonts w:eastAsia="Calibri" w:cs="Times New Roman"/>
          <w:sz w:val="23"/>
          <w:szCs w:val="23"/>
        </w:rPr>
        <w:t>Confcommercio Ascom Varese, codice fiscale 80001930124, con sede legale in Via Valle Venosta 4, Varese (VA), soggetto partner di progetto, nella persona di Giorgio Angelucci in qualità di Presidente;</w:t>
      </w:r>
    </w:p>
    <w:p>
      <w:pPr>
        <w:pStyle w:val="Normal"/>
        <w:spacing w:lineRule="auto" w:line="360" w:before="0" w:after="0"/>
        <w:jc w:val="center"/>
        <w:rPr>
          <w:rFonts w:eastAsia="Calibri" w:cs="Times New Roman"/>
          <w:sz w:val="23"/>
          <w:szCs w:val="23"/>
        </w:rPr>
      </w:pPr>
      <w:r>
        <w:rPr>
          <w:rFonts w:eastAsia="Calibri" w:cs="Times New Roman"/>
          <w:sz w:val="23"/>
          <w:szCs w:val="23"/>
        </w:rPr>
        <w:t>E</w:t>
      </w:r>
    </w:p>
    <w:p>
      <w:pPr>
        <w:pStyle w:val="Normal"/>
        <w:spacing w:lineRule="auto" w:line="360" w:before="0" w:after="0"/>
        <w:rPr>
          <w:rFonts w:eastAsia="Calibri" w:cs="Times New Roman"/>
          <w:sz w:val="23"/>
          <w:szCs w:val="23"/>
        </w:rPr>
      </w:pPr>
      <w:r>
        <w:rPr>
          <w:rFonts w:eastAsia="Calibri" w:cs="Times New Roman"/>
          <w:sz w:val="23"/>
          <w:szCs w:val="23"/>
        </w:rPr>
        <w:t>La Camera di Commercio di Varese, codice fiscale 80000510125, con sede legale in Via Monte Grappa 5, Varese (VA), soggetto partner di progetto, nella persona di Fabio Lunghi in qualità di Presidente;</w:t>
      </w:r>
      <w:bookmarkStart w:id="0" w:name="_Hlk50143370"/>
      <w:bookmarkEnd w:id="0"/>
    </w:p>
    <w:p>
      <w:pPr>
        <w:pStyle w:val="Normal"/>
        <w:spacing w:lineRule="exact" w:line="360" w:before="0" w:after="240"/>
        <w:jc w:val="center"/>
        <w:rPr>
          <w:b/>
          <w:b/>
          <w:bCs/>
          <w:sz w:val="23"/>
          <w:szCs w:val="23"/>
        </w:rPr>
      </w:pPr>
      <w:r>
        <w:rPr>
          <w:b/>
          <w:bCs/>
          <w:sz w:val="23"/>
          <w:szCs w:val="23"/>
        </w:rPr>
        <w:t>PREMESSO CHE</w:t>
      </w:r>
    </w:p>
    <w:p>
      <w:pPr>
        <w:pStyle w:val="ListParagraph"/>
        <w:numPr>
          <w:ilvl w:val="0"/>
          <w:numId w:val="1"/>
        </w:numPr>
        <w:spacing w:lineRule="exact" w:line="360" w:before="0" w:after="240"/>
        <w:contextualSpacing/>
        <w:rPr>
          <w:sz w:val="23"/>
          <w:szCs w:val="23"/>
        </w:rPr>
      </w:pPr>
      <w:r>
        <w:rPr>
          <w:sz w:val="23"/>
          <w:szCs w:val="23"/>
        </w:rPr>
        <w:t>Regione Lombardia con decreto 4971 del 12/04/2022 ha approvato il bando “Sviluppo dei Distretti del Commercio 2022-2024” (di seguito “Bando”);</w:t>
      </w:r>
    </w:p>
    <w:p>
      <w:pPr>
        <w:pStyle w:val="ListParagraph"/>
        <w:numPr>
          <w:ilvl w:val="0"/>
          <w:numId w:val="1"/>
        </w:numPr>
        <w:spacing w:lineRule="exact" w:line="360" w:before="0" w:after="240"/>
        <w:contextualSpacing/>
        <w:rPr>
          <w:sz w:val="23"/>
          <w:szCs w:val="23"/>
        </w:rPr>
      </w:pPr>
      <w:r>
        <w:rPr>
          <w:sz w:val="23"/>
          <w:szCs w:val="23"/>
        </w:rPr>
        <w:t>Il Bando è destinato ai Distretti del Commercio che entro la data di approvazione del bando risultino iscritti al relativo Elenco regionale o abbiano presentato istanza in tal senso, completa di tutti i documenti, salvo il buon esito dell’istruttoria;</w:t>
      </w:r>
    </w:p>
    <w:p>
      <w:pPr>
        <w:pStyle w:val="ListParagraph"/>
        <w:numPr>
          <w:ilvl w:val="0"/>
          <w:numId w:val="1"/>
        </w:numPr>
        <w:spacing w:lineRule="exact" w:line="360" w:before="0" w:after="240"/>
        <w:contextualSpacing/>
        <w:rPr>
          <w:sz w:val="23"/>
          <w:szCs w:val="23"/>
        </w:rPr>
      </w:pPr>
      <w:r>
        <w:rPr>
          <w:sz w:val="23"/>
          <w:szCs w:val="23"/>
        </w:rPr>
        <w:t>Possono presentare proposte progettuali in risposta al Bando partenariati composti da:</w:t>
      </w:r>
    </w:p>
    <w:p>
      <w:pPr>
        <w:pStyle w:val="ListParagraph"/>
        <w:numPr>
          <w:ilvl w:val="1"/>
          <w:numId w:val="1"/>
        </w:numPr>
        <w:spacing w:lineRule="exact" w:line="360" w:before="0" w:after="240"/>
        <w:contextualSpacing/>
        <w:rPr>
          <w:sz w:val="23"/>
          <w:szCs w:val="23"/>
        </w:rPr>
      </w:pPr>
      <w:r>
        <w:rPr>
          <w:sz w:val="23"/>
          <w:szCs w:val="23"/>
        </w:rPr>
        <w:t>Comuni, Comunità Montane e Unioni di Comuni aderenti al Distretto;</w:t>
      </w:r>
    </w:p>
    <w:p>
      <w:pPr>
        <w:pStyle w:val="ListParagraph"/>
        <w:numPr>
          <w:ilvl w:val="1"/>
          <w:numId w:val="1"/>
        </w:numPr>
        <w:spacing w:lineRule="exact" w:line="360" w:before="0" w:after="240"/>
        <w:contextualSpacing/>
        <w:rPr>
          <w:sz w:val="23"/>
          <w:szCs w:val="23"/>
        </w:rPr>
      </w:pPr>
      <w:r>
        <w:rPr>
          <w:sz w:val="23"/>
          <w:szCs w:val="23"/>
        </w:rPr>
        <w:t>Associazioni di rappresentanza imprenditoriale del commercio maggiormente rappresentativa a livello provinciale ai sensi della L. 580/1993;</w:t>
      </w:r>
    </w:p>
    <w:p>
      <w:pPr>
        <w:pStyle w:val="ListParagraph"/>
        <w:numPr>
          <w:ilvl w:val="1"/>
          <w:numId w:val="1"/>
        </w:numPr>
        <w:spacing w:lineRule="exact" w:line="360" w:before="0" w:after="240"/>
        <w:contextualSpacing/>
        <w:rPr>
          <w:sz w:val="23"/>
          <w:szCs w:val="23"/>
        </w:rPr>
      </w:pPr>
      <w:r>
        <w:rPr>
          <w:sz w:val="23"/>
          <w:szCs w:val="23"/>
        </w:rPr>
        <w:t>Altri soggetti pubblici e privati;</w:t>
      </w:r>
    </w:p>
    <w:p>
      <w:pPr>
        <w:pStyle w:val="ListParagraph"/>
        <w:numPr>
          <w:ilvl w:val="0"/>
          <w:numId w:val="1"/>
        </w:numPr>
        <w:spacing w:lineRule="exact" w:line="360" w:before="0" w:after="240"/>
        <w:contextualSpacing/>
        <w:rPr>
          <w:sz w:val="23"/>
          <w:szCs w:val="23"/>
        </w:rPr>
      </w:pPr>
      <w:r>
        <w:rPr>
          <w:sz w:val="23"/>
          <w:szCs w:val="23"/>
        </w:rPr>
        <w:t>Il partenariato deve essere rappresentato dal Comune, Comunità Montana o Unione di Comuni capofila del Distretto del Commercio;</w:t>
      </w:r>
    </w:p>
    <w:p>
      <w:pPr>
        <w:pStyle w:val="ListParagraph"/>
        <w:numPr>
          <w:ilvl w:val="0"/>
          <w:numId w:val="1"/>
        </w:numPr>
        <w:spacing w:lineRule="exact" w:line="360" w:before="0" w:after="240"/>
        <w:contextualSpacing/>
        <w:rPr>
          <w:sz w:val="23"/>
          <w:szCs w:val="23"/>
        </w:rPr>
      </w:pPr>
      <w:r>
        <w:rPr>
          <w:sz w:val="23"/>
          <w:szCs w:val="23"/>
        </w:rPr>
        <w:t>Ruolo e impegni in capo a ciascun partner devono essere formalizzati attraverso la sottoscrizione da parte di tutti i partner di un apposito Accordo di Partenariato, da allegare alla domanda di partecipazione al Bando;</w:t>
      </w:r>
    </w:p>
    <w:p>
      <w:pPr>
        <w:pStyle w:val="ListParagraph"/>
        <w:numPr>
          <w:ilvl w:val="0"/>
          <w:numId w:val="1"/>
        </w:numPr>
        <w:spacing w:lineRule="exact" w:line="360" w:before="0" w:after="240"/>
        <w:contextualSpacing/>
        <w:rPr>
          <w:sz w:val="23"/>
          <w:szCs w:val="23"/>
        </w:rPr>
      </w:pPr>
      <w:r>
        <w:rPr>
          <w:sz w:val="23"/>
          <w:szCs w:val="23"/>
        </w:rPr>
        <w:t>Il Comune, partner di progetto, con proprio atto, ha:</w:t>
      </w:r>
    </w:p>
    <w:p>
      <w:pPr>
        <w:pStyle w:val="ListParagraph"/>
        <w:numPr>
          <w:ilvl w:val="1"/>
          <w:numId w:val="1"/>
        </w:numPr>
        <w:spacing w:lineRule="exact" w:line="360" w:before="0" w:after="240"/>
        <w:contextualSpacing/>
        <w:rPr>
          <w:sz w:val="23"/>
          <w:szCs w:val="23"/>
        </w:rPr>
      </w:pPr>
      <w:r>
        <w:rPr>
          <w:sz w:val="23"/>
          <w:szCs w:val="23"/>
        </w:rPr>
        <w:t>approvato la partecipazione al progetto e gli interventi in esso previsti di propria competenza;</w:t>
      </w:r>
    </w:p>
    <w:p>
      <w:pPr>
        <w:pStyle w:val="ListParagraph"/>
        <w:numPr>
          <w:ilvl w:val="1"/>
          <w:numId w:val="1"/>
        </w:numPr>
        <w:spacing w:lineRule="exact" w:line="360" w:before="0" w:after="240"/>
        <w:contextualSpacing/>
        <w:rPr>
          <w:sz w:val="23"/>
          <w:szCs w:val="23"/>
        </w:rPr>
      </w:pPr>
      <w:r>
        <w:rPr>
          <w:sz w:val="23"/>
          <w:szCs w:val="23"/>
        </w:rPr>
        <w:t>dato mandato al firmatario sopra indicato di provvedere alla sottoscrizione del presente Accordo di Partenariato.</w:t>
      </w:r>
    </w:p>
    <w:p>
      <w:pPr>
        <w:pStyle w:val="Normal"/>
        <w:spacing w:lineRule="exact" w:line="360" w:before="0" w:after="240"/>
        <w:rPr>
          <w:sz w:val="23"/>
          <w:szCs w:val="23"/>
        </w:rPr>
      </w:pPr>
      <w:r>
        <w:rPr>
          <w:sz w:val="23"/>
          <w:szCs w:val="23"/>
        </w:rPr>
        <w:t>Tutto ciò premesso e considerato, tra le parti si conviene di sottoscrivere il seguente</w:t>
      </w:r>
    </w:p>
    <w:p>
      <w:pPr>
        <w:pStyle w:val="Normal"/>
        <w:spacing w:lineRule="exact" w:line="360" w:before="0" w:after="240"/>
        <w:jc w:val="center"/>
        <w:rPr>
          <w:b/>
          <w:b/>
          <w:bCs/>
          <w:sz w:val="23"/>
          <w:szCs w:val="23"/>
        </w:rPr>
      </w:pPr>
      <w:r>
        <w:rPr>
          <w:b/>
          <w:bCs/>
          <w:sz w:val="23"/>
          <w:szCs w:val="23"/>
        </w:rPr>
        <w:t>Accordo di Partenariato</w:t>
      </w:r>
    </w:p>
    <w:p>
      <w:pPr>
        <w:pStyle w:val="Normal"/>
        <w:spacing w:lineRule="exact" w:line="360" w:before="0" w:after="240"/>
        <w:rPr>
          <w:b/>
          <w:b/>
          <w:bCs/>
          <w:sz w:val="23"/>
          <w:szCs w:val="23"/>
        </w:rPr>
      </w:pPr>
      <w:r>
        <w:rPr>
          <w:b/>
          <w:bCs/>
          <w:sz w:val="23"/>
          <w:szCs w:val="23"/>
        </w:rPr>
        <w:t>Art. 1 – Oggetto</w:t>
      </w:r>
    </w:p>
    <w:p>
      <w:pPr>
        <w:pStyle w:val="Normal"/>
        <w:spacing w:lineRule="exact" w:line="360" w:before="0" w:after="240"/>
        <w:rPr>
          <w:b/>
          <w:b/>
          <w:bCs/>
          <w:sz w:val="23"/>
          <w:szCs w:val="23"/>
        </w:rPr>
      </w:pPr>
      <w:r>
        <w:rPr>
          <w:sz w:val="23"/>
          <w:szCs w:val="23"/>
        </w:rPr>
        <w:t>Il presente Accordo di Partenariato disciplina il rapporto di collaborazione tra le parti per la realizzazione del progetto allegato denominato “MALNATE EASY HUB” (di seguito “Progetto”), parte integrante e sostanziale del presente Accordo, predisposto dal soggetto capofila in raccordo con gli altri soggetti partner, da presentare a valere sul bando “Sviluppo dei Distretti del Commercio 2022-2024”.</w:t>
      </w:r>
    </w:p>
    <w:p>
      <w:pPr>
        <w:pStyle w:val="Normal"/>
        <w:spacing w:lineRule="exact" w:line="360" w:before="0" w:after="240"/>
        <w:rPr>
          <w:b/>
          <w:b/>
          <w:bCs/>
          <w:sz w:val="23"/>
          <w:szCs w:val="23"/>
        </w:rPr>
      </w:pPr>
      <w:r>
        <w:rPr>
          <w:b/>
          <w:bCs/>
          <w:sz w:val="23"/>
          <w:szCs w:val="23"/>
        </w:rPr>
        <w:t>Art. 2 – Ruolo e impegni dei partner</w:t>
      </w:r>
    </w:p>
    <w:p>
      <w:pPr>
        <w:pStyle w:val="Normal"/>
        <w:spacing w:lineRule="exact" w:line="360" w:before="0" w:after="0"/>
        <w:rPr>
          <w:sz w:val="23"/>
          <w:szCs w:val="23"/>
        </w:rPr>
      </w:pPr>
      <w:r>
        <w:rPr>
          <w:sz w:val="23"/>
          <w:szCs w:val="23"/>
        </w:rPr>
        <w:t>Ferme restando le competenze di ciascun soggetto partner, le parti si impegnano a:</w:t>
      </w:r>
    </w:p>
    <w:p>
      <w:pPr>
        <w:pStyle w:val="ListParagraph"/>
        <w:numPr>
          <w:ilvl w:val="0"/>
          <w:numId w:val="1"/>
        </w:numPr>
        <w:spacing w:lineRule="exact" w:line="360" w:before="0" w:after="240"/>
        <w:contextualSpacing/>
        <w:rPr>
          <w:sz w:val="23"/>
          <w:szCs w:val="23"/>
        </w:rPr>
      </w:pPr>
      <w:r>
        <w:rPr>
          <w:sz w:val="23"/>
          <w:szCs w:val="23"/>
        </w:rPr>
        <w:t>Realizzare gli interventi di propria competenza previsti all’interno della proposta progettuale, parte integrante e sostanziale del presente Accordo, nel rispetto dei criteri e delle modalità definiti dal Bando e dal presente Accordo;</w:t>
      </w:r>
    </w:p>
    <w:p>
      <w:pPr>
        <w:pStyle w:val="ListParagraph"/>
        <w:numPr>
          <w:ilvl w:val="0"/>
          <w:numId w:val="1"/>
        </w:numPr>
        <w:spacing w:lineRule="exact" w:line="360" w:before="0" w:after="240"/>
        <w:contextualSpacing/>
        <w:rPr>
          <w:sz w:val="23"/>
          <w:szCs w:val="23"/>
        </w:rPr>
      </w:pPr>
      <w:r>
        <w:rPr>
          <w:sz w:val="23"/>
          <w:szCs w:val="23"/>
        </w:rPr>
        <w:t>Assicurare la copertura finanziaria del costo degli interventi di propria competenza non coperti dal contributo regionale.</w:t>
      </w:r>
    </w:p>
    <w:p>
      <w:pPr>
        <w:pStyle w:val="Normal"/>
        <w:spacing w:lineRule="exact" w:line="360" w:before="0" w:after="0"/>
        <w:rPr>
          <w:sz w:val="23"/>
          <w:szCs w:val="23"/>
        </w:rPr>
      </w:pPr>
      <w:r>
        <w:rPr>
          <w:sz w:val="23"/>
          <w:szCs w:val="23"/>
        </w:rPr>
        <w:t>In particolare, il Comune beneficiario diretto del contributo regionale si impegna a:</w:t>
      </w:r>
    </w:p>
    <w:p>
      <w:pPr>
        <w:pStyle w:val="ListParagraph"/>
        <w:numPr>
          <w:ilvl w:val="0"/>
          <w:numId w:val="2"/>
        </w:numPr>
        <w:spacing w:lineRule="exact" w:line="360" w:before="0" w:after="240"/>
        <w:contextualSpacing/>
        <w:rPr>
          <w:sz w:val="23"/>
          <w:szCs w:val="23"/>
        </w:rPr>
      </w:pPr>
      <w:r>
        <w:rPr>
          <w:sz w:val="23"/>
          <w:szCs w:val="23"/>
        </w:rPr>
        <w:t>Emanare, con propri provvedimenti, i bandi per le imprese, secondo il dettaglio previsto dal Progetto e nel rispetto delle prescrizioni dettate dal Bando regionale, nonché concedere ed erogare alle singole imprese beneficiarie i relativi aiuti;</w:t>
      </w:r>
    </w:p>
    <w:p>
      <w:pPr>
        <w:pStyle w:val="ListParagraph"/>
        <w:numPr>
          <w:ilvl w:val="0"/>
          <w:numId w:val="2"/>
        </w:numPr>
        <w:spacing w:lineRule="exact" w:line="360" w:before="0" w:after="240"/>
        <w:contextualSpacing/>
        <w:rPr>
          <w:sz w:val="23"/>
          <w:szCs w:val="23"/>
        </w:rPr>
      </w:pPr>
      <w:r>
        <w:rPr>
          <w:sz w:val="23"/>
          <w:szCs w:val="23"/>
        </w:rPr>
        <w:t>Assicurare la corretta applicazione del Regime di Aiuto adottato per i bandi, come disciplinato nel Bando regionale, e provvedere agli adempimenti connessi alla registrazione delle misure di aiuto e dei singoli aiuti individuali nel Registro Nazionale degli Aiuti di Stato (RNA), ai sensi del D.M. 115/2017.</w:t>
      </w:r>
    </w:p>
    <w:p>
      <w:pPr>
        <w:pStyle w:val="Normal"/>
        <w:spacing w:lineRule="exact" w:line="360" w:before="0" w:after="240"/>
        <w:rPr>
          <w:b/>
          <w:b/>
          <w:bCs/>
          <w:sz w:val="23"/>
          <w:szCs w:val="23"/>
        </w:rPr>
      </w:pPr>
      <w:r>
        <w:rPr>
          <w:b/>
          <w:bCs/>
          <w:sz w:val="23"/>
          <w:szCs w:val="23"/>
        </w:rPr>
        <w:t>Art. 3 – Contributo regionale</w:t>
      </w:r>
    </w:p>
    <w:p>
      <w:pPr>
        <w:pStyle w:val="Normal"/>
        <w:spacing w:lineRule="exact" w:line="360" w:before="0" w:after="240"/>
        <w:rPr>
          <w:sz w:val="23"/>
          <w:szCs w:val="23"/>
        </w:rPr>
      </w:pPr>
      <w:r>
        <w:rPr>
          <w:sz w:val="23"/>
          <w:szCs w:val="23"/>
        </w:rPr>
        <w:t>Le parti convengono di richiedere a Regione Lombardia un contributo complessivo di € 630.000 a valere sul Bando per la realizzazione</w:t>
      </w:r>
      <w:r>
        <w:rPr/>
        <w:t xml:space="preserve"> </w:t>
      </w:r>
      <w:r>
        <w:rPr>
          <w:sz w:val="23"/>
          <w:szCs w:val="23"/>
        </w:rPr>
        <w:t>del Progetto, che sarà erogato interamente al soggetto capofila:</w:t>
      </w:r>
    </w:p>
    <w:tbl>
      <w:tblPr>
        <w:tblStyle w:val="Grigliatabella"/>
        <w:tblW w:w="9639" w:type="dxa"/>
        <w:jc w:val="center"/>
        <w:tblInd w:w="0" w:type="dxa"/>
        <w:tblCellMar>
          <w:top w:w="0" w:type="dxa"/>
          <w:left w:w="108" w:type="dxa"/>
          <w:bottom w:w="0" w:type="dxa"/>
          <w:right w:w="108" w:type="dxa"/>
        </w:tblCellMar>
        <w:tblLook w:firstRow="1" w:noVBand="1" w:lastRow="0" w:firstColumn="1" w:lastColumn="0" w:noHBand="0" w:val="04a0"/>
      </w:tblPr>
      <w:tblGrid>
        <w:gridCol w:w="3559"/>
        <w:gridCol w:w="2027"/>
        <w:gridCol w:w="2026"/>
        <w:gridCol w:w="2026"/>
      </w:tblGrid>
      <w:tr>
        <w:trPr>
          <w:trHeight w:val="567" w:hRule="atLeast"/>
        </w:trPr>
        <w:tc>
          <w:tcPr>
            <w:tcW w:w="3559" w:type="dxa"/>
            <w:tcBorders/>
            <w:vAlign w:val="center"/>
          </w:tcPr>
          <w:p>
            <w:pPr>
              <w:pStyle w:val="Normal"/>
              <w:jc w:val="center"/>
              <w:rPr>
                <w:b/>
                <w:b/>
                <w:bCs/>
                <w:sz w:val="23"/>
                <w:szCs w:val="23"/>
              </w:rPr>
            </w:pPr>
            <w:r>
              <w:rPr>
                <w:b/>
                <w:bCs/>
                <w:sz w:val="23"/>
                <w:szCs w:val="23"/>
              </w:rPr>
              <w:t xml:space="preserve">Comune / Comunità </w:t>
            </w:r>
          </w:p>
          <w:p>
            <w:pPr>
              <w:pStyle w:val="Normal"/>
              <w:spacing w:before="0" w:after="120"/>
              <w:jc w:val="center"/>
              <w:rPr>
                <w:b/>
                <w:b/>
                <w:bCs/>
                <w:sz w:val="23"/>
                <w:szCs w:val="23"/>
              </w:rPr>
            </w:pPr>
            <w:r>
              <w:rPr>
                <w:b/>
                <w:bCs/>
                <w:sz w:val="23"/>
                <w:szCs w:val="23"/>
              </w:rPr>
              <w:t>Montana / Unione di Comuni</w:t>
            </w:r>
          </w:p>
        </w:tc>
        <w:tc>
          <w:tcPr>
            <w:tcW w:w="2027" w:type="dxa"/>
            <w:tcBorders/>
            <w:vAlign w:val="center"/>
          </w:tcPr>
          <w:p>
            <w:pPr>
              <w:pStyle w:val="Normal"/>
              <w:spacing w:before="0" w:after="120"/>
              <w:jc w:val="center"/>
              <w:rPr>
                <w:b/>
                <w:b/>
                <w:bCs/>
                <w:sz w:val="23"/>
                <w:szCs w:val="23"/>
              </w:rPr>
            </w:pPr>
            <w:r>
              <w:rPr>
                <w:b/>
                <w:bCs/>
                <w:sz w:val="23"/>
                <w:szCs w:val="23"/>
              </w:rPr>
              <w:t>Risorse in conto capitale per le imprese</w:t>
            </w:r>
          </w:p>
        </w:tc>
        <w:tc>
          <w:tcPr>
            <w:tcW w:w="2026" w:type="dxa"/>
            <w:tcBorders/>
            <w:vAlign w:val="center"/>
          </w:tcPr>
          <w:p>
            <w:pPr>
              <w:pStyle w:val="Normal"/>
              <w:spacing w:before="0" w:after="120"/>
              <w:jc w:val="center"/>
              <w:rPr>
                <w:b/>
                <w:b/>
                <w:bCs/>
                <w:sz w:val="23"/>
                <w:szCs w:val="23"/>
              </w:rPr>
            </w:pPr>
            <w:r>
              <w:rPr>
                <w:b/>
                <w:bCs/>
                <w:sz w:val="23"/>
                <w:szCs w:val="23"/>
              </w:rPr>
              <w:t>Contributo in conto capitale per gli Enti locali</w:t>
            </w:r>
          </w:p>
        </w:tc>
        <w:tc>
          <w:tcPr>
            <w:tcW w:w="2026" w:type="dxa"/>
            <w:tcBorders/>
            <w:vAlign w:val="center"/>
          </w:tcPr>
          <w:p>
            <w:pPr>
              <w:pStyle w:val="Normal"/>
              <w:spacing w:before="0" w:after="120"/>
              <w:jc w:val="center"/>
              <w:rPr>
                <w:b/>
                <w:b/>
                <w:bCs/>
                <w:sz w:val="23"/>
                <w:szCs w:val="23"/>
              </w:rPr>
            </w:pPr>
            <w:r>
              <w:rPr>
                <w:b/>
                <w:bCs/>
                <w:sz w:val="23"/>
                <w:szCs w:val="23"/>
              </w:rPr>
              <w:t>Contributo di parte corrente per gli Enti locali</w:t>
            </w:r>
          </w:p>
        </w:tc>
      </w:tr>
      <w:tr>
        <w:trPr>
          <w:trHeight w:val="567" w:hRule="atLeast"/>
        </w:trPr>
        <w:tc>
          <w:tcPr>
            <w:tcW w:w="3559" w:type="dxa"/>
            <w:tcBorders/>
            <w:vAlign w:val="center"/>
          </w:tcPr>
          <w:p>
            <w:pPr>
              <w:pStyle w:val="Normal"/>
              <w:spacing w:before="0" w:after="120"/>
              <w:jc w:val="center"/>
              <w:rPr>
                <w:b/>
                <w:b/>
                <w:bCs/>
                <w:sz w:val="23"/>
                <w:szCs w:val="23"/>
              </w:rPr>
            </w:pPr>
            <w:r>
              <w:rPr>
                <w:sz w:val="23"/>
                <w:szCs w:val="23"/>
              </w:rPr>
              <w:t>Comune di Malnate</w:t>
            </w:r>
          </w:p>
        </w:tc>
        <w:tc>
          <w:tcPr>
            <w:tcW w:w="2027" w:type="dxa"/>
            <w:tcBorders/>
            <w:vAlign w:val="center"/>
          </w:tcPr>
          <w:p>
            <w:pPr>
              <w:pStyle w:val="Normal"/>
              <w:spacing w:before="0" w:after="120"/>
              <w:jc w:val="center"/>
              <w:rPr>
                <w:sz w:val="23"/>
                <w:szCs w:val="23"/>
              </w:rPr>
            </w:pPr>
            <w:r>
              <w:rPr>
                <w:sz w:val="23"/>
                <w:szCs w:val="23"/>
              </w:rPr>
              <w:t>200.000</w:t>
            </w:r>
          </w:p>
        </w:tc>
        <w:tc>
          <w:tcPr>
            <w:tcW w:w="2026" w:type="dxa"/>
            <w:tcBorders/>
            <w:vAlign w:val="center"/>
          </w:tcPr>
          <w:p>
            <w:pPr>
              <w:pStyle w:val="Normal"/>
              <w:spacing w:before="0" w:after="120"/>
              <w:jc w:val="center"/>
              <w:rPr>
                <w:sz w:val="23"/>
                <w:szCs w:val="23"/>
              </w:rPr>
            </w:pPr>
            <w:r>
              <w:rPr>
                <w:sz w:val="23"/>
                <w:szCs w:val="23"/>
              </w:rPr>
              <w:t>400.000</w:t>
            </w:r>
          </w:p>
        </w:tc>
        <w:tc>
          <w:tcPr>
            <w:tcW w:w="2026" w:type="dxa"/>
            <w:tcBorders/>
            <w:vAlign w:val="center"/>
          </w:tcPr>
          <w:p>
            <w:pPr>
              <w:pStyle w:val="Normal"/>
              <w:spacing w:before="0" w:after="120"/>
              <w:jc w:val="center"/>
              <w:rPr>
                <w:sz w:val="23"/>
                <w:szCs w:val="23"/>
              </w:rPr>
            </w:pPr>
            <w:r>
              <w:rPr>
                <w:sz w:val="23"/>
                <w:szCs w:val="23"/>
              </w:rPr>
              <w:t>30.000</w:t>
            </w:r>
          </w:p>
        </w:tc>
      </w:tr>
      <w:tr>
        <w:trPr>
          <w:trHeight w:val="567" w:hRule="atLeast"/>
        </w:trPr>
        <w:tc>
          <w:tcPr>
            <w:tcW w:w="3559" w:type="dxa"/>
            <w:tcBorders/>
            <w:vAlign w:val="center"/>
          </w:tcPr>
          <w:p>
            <w:pPr>
              <w:pStyle w:val="Normal"/>
              <w:spacing w:before="0" w:after="120"/>
              <w:jc w:val="center"/>
              <w:rPr>
                <w:b/>
                <w:b/>
                <w:bCs/>
                <w:sz w:val="23"/>
                <w:szCs w:val="23"/>
              </w:rPr>
            </w:pPr>
            <w:r>
              <w:rPr>
                <w:b/>
                <w:bCs/>
                <w:sz w:val="23"/>
                <w:szCs w:val="23"/>
              </w:rPr>
              <w:t>Totale</w:t>
            </w:r>
          </w:p>
        </w:tc>
        <w:tc>
          <w:tcPr>
            <w:tcW w:w="2027" w:type="dxa"/>
            <w:tcBorders/>
            <w:vAlign w:val="center"/>
          </w:tcPr>
          <w:p>
            <w:pPr>
              <w:pStyle w:val="Normal"/>
              <w:spacing w:before="0" w:after="120"/>
              <w:jc w:val="center"/>
              <w:rPr>
                <w:b/>
                <w:b/>
                <w:bCs/>
                <w:sz w:val="23"/>
                <w:szCs w:val="23"/>
              </w:rPr>
            </w:pPr>
            <w:r>
              <w:rPr>
                <w:b/>
                <w:bCs/>
                <w:sz w:val="23"/>
                <w:szCs w:val="23"/>
              </w:rPr>
              <w:t>200.000</w:t>
            </w:r>
          </w:p>
        </w:tc>
        <w:tc>
          <w:tcPr>
            <w:tcW w:w="2026" w:type="dxa"/>
            <w:tcBorders/>
            <w:vAlign w:val="center"/>
          </w:tcPr>
          <w:p>
            <w:pPr>
              <w:pStyle w:val="Normal"/>
              <w:spacing w:before="0" w:after="120"/>
              <w:jc w:val="center"/>
              <w:rPr>
                <w:b/>
                <w:b/>
                <w:bCs/>
                <w:sz w:val="23"/>
                <w:szCs w:val="23"/>
              </w:rPr>
            </w:pPr>
            <w:r>
              <w:rPr>
                <w:b/>
                <w:bCs/>
                <w:sz w:val="23"/>
                <w:szCs w:val="23"/>
              </w:rPr>
              <w:t>400.000</w:t>
            </w:r>
          </w:p>
        </w:tc>
        <w:tc>
          <w:tcPr>
            <w:tcW w:w="2026" w:type="dxa"/>
            <w:tcBorders/>
            <w:vAlign w:val="center"/>
          </w:tcPr>
          <w:p>
            <w:pPr>
              <w:pStyle w:val="Normal"/>
              <w:spacing w:before="0" w:after="120"/>
              <w:jc w:val="center"/>
              <w:rPr>
                <w:b/>
                <w:b/>
                <w:bCs/>
                <w:sz w:val="23"/>
                <w:szCs w:val="23"/>
              </w:rPr>
            </w:pPr>
            <w:r>
              <w:rPr>
                <w:b/>
                <w:bCs/>
                <w:sz w:val="23"/>
                <w:szCs w:val="23"/>
              </w:rPr>
              <w:t>30.000</w:t>
            </w:r>
          </w:p>
        </w:tc>
      </w:tr>
    </w:tbl>
    <w:p>
      <w:pPr>
        <w:pStyle w:val="Normal"/>
        <w:spacing w:lineRule="exact" w:line="360"/>
        <w:rPr>
          <w:sz w:val="23"/>
          <w:szCs w:val="23"/>
        </w:rPr>
      </w:pPr>
      <w:r>
        <w:rPr>
          <w:sz w:val="23"/>
          <w:szCs w:val="23"/>
        </w:rPr>
      </w:r>
    </w:p>
    <w:p>
      <w:pPr>
        <w:pStyle w:val="Normal"/>
        <w:spacing w:lineRule="exact" w:line="360" w:before="0" w:after="240"/>
        <w:rPr>
          <w:sz w:val="23"/>
          <w:szCs w:val="23"/>
        </w:rPr>
      </w:pPr>
      <w:r>
        <w:rPr>
          <w:sz w:val="23"/>
          <w:szCs w:val="23"/>
        </w:rPr>
        <w:t>Allegato:</w:t>
      </w:r>
    </w:p>
    <w:p>
      <w:pPr>
        <w:pStyle w:val="ListParagraph"/>
        <w:numPr>
          <w:ilvl w:val="0"/>
          <w:numId w:val="3"/>
        </w:numPr>
        <w:spacing w:lineRule="exact" w:line="360" w:before="0" w:after="240"/>
        <w:contextualSpacing/>
        <w:rPr>
          <w:sz w:val="23"/>
          <w:szCs w:val="23"/>
        </w:rPr>
      </w:pPr>
      <w:r>
        <w:rPr>
          <w:sz w:val="23"/>
          <w:szCs w:val="23"/>
        </w:rPr>
        <w:t>Proposta progettuale</w:t>
      </w:r>
    </w:p>
    <w:p>
      <w:pPr>
        <w:pStyle w:val="Normal"/>
        <w:widowControl/>
        <w:tabs>
          <w:tab w:val="clear" w:pos="708"/>
          <w:tab w:val="center" w:pos="7920" w:leader="none"/>
          <w:tab w:val="left" w:pos="8789" w:leader="none"/>
        </w:tabs>
        <w:suppressAutoHyphens w:val="true"/>
        <w:bidi w:val="0"/>
        <w:spacing w:lineRule="exact" w:line="360" w:before="0" w:after="240"/>
        <w:ind w:left="0" w:right="0" w:hanging="0"/>
        <w:jc w:val="both"/>
        <w:rPr>
          <w:sz w:val="23"/>
          <w:szCs w:val="23"/>
        </w:rPr>
      </w:pPr>
      <w:r>
        <w:rPr>
          <w:sz w:val="23"/>
          <w:szCs w:val="23"/>
        </w:rPr>
      </w:r>
    </w:p>
    <w:p>
      <w:pPr>
        <w:pStyle w:val="Normal"/>
        <w:spacing w:lineRule="exact" w:line="360" w:before="0" w:after="240"/>
        <w:rPr>
          <w:sz w:val="23"/>
          <w:szCs w:val="23"/>
        </w:rPr>
      </w:pPr>
      <w:r>
        <w:rPr>
          <w:sz w:val="23"/>
          <w:szCs w:val="23"/>
        </w:rPr>
        <w:t>Firmatari:</w:t>
      </w:r>
    </w:p>
    <w:tbl>
      <w:tblPr>
        <w:tblStyle w:val="Grigliatabella"/>
        <w:tblW w:w="9628" w:type="dxa"/>
        <w:jc w:val="left"/>
        <w:tblInd w:w="0" w:type="dxa"/>
        <w:tblCellMar>
          <w:top w:w="0" w:type="dxa"/>
          <w:left w:w="108" w:type="dxa"/>
          <w:bottom w:w="0" w:type="dxa"/>
          <w:right w:w="108" w:type="dxa"/>
        </w:tblCellMar>
        <w:tblLook w:firstRow="1" w:noVBand="1" w:lastRow="0" w:firstColumn="1" w:lastColumn="0" w:noHBand="0" w:val="04a0"/>
      </w:tblPr>
      <w:tblGrid>
        <w:gridCol w:w="5325"/>
        <w:gridCol w:w="4302"/>
      </w:tblGrid>
      <w:tr>
        <w:trPr>
          <w:trHeight w:val="567" w:hRule="atLeast"/>
        </w:trPr>
        <w:tc>
          <w:tcPr>
            <w:tcW w:w="5325" w:type="dxa"/>
            <w:tcBorders/>
            <w:vAlign w:val="center"/>
          </w:tcPr>
          <w:p>
            <w:pPr>
              <w:pStyle w:val="Normal"/>
              <w:spacing w:before="0" w:after="120"/>
              <w:jc w:val="center"/>
              <w:rPr>
                <w:b/>
                <w:b/>
                <w:bCs/>
                <w:sz w:val="23"/>
                <w:szCs w:val="23"/>
              </w:rPr>
            </w:pPr>
            <w:r>
              <w:rPr>
                <w:b/>
                <w:bCs/>
                <w:sz w:val="23"/>
                <w:szCs w:val="23"/>
              </w:rPr>
              <w:t>Soggetto partner</w:t>
            </w:r>
          </w:p>
        </w:tc>
        <w:tc>
          <w:tcPr>
            <w:tcW w:w="4302" w:type="dxa"/>
            <w:tcBorders/>
            <w:vAlign w:val="center"/>
          </w:tcPr>
          <w:p>
            <w:pPr>
              <w:pStyle w:val="Normal"/>
              <w:spacing w:before="0" w:after="120"/>
              <w:jc w:val="center"/>
              <w:rPr>
                <w:b/>
                <w:b/>
                <w:bCs/>
                <w:sz w:val="23"/>
                <w:szCs w:val="23"/>
              </w:rPr>
            </w:pPr>
            <w:r>
              <w:rPr>
                <w:b/>
                <w:bCs/>
                <w:sz w:val="23"/>
                <w:szCs w:val="23"/>
              </w:rPr>
              <w:t>Nome firmatario</w:t>
            </w:r>
          </w:p>
        </w:tc>
      </w:tr>
      <w:tr>
        <w:trPr>
          <w:trHeight w:val="567" w:hRule="atLeast"/>
        </w:trPr>
        <w:tc>
          <w:tcPr>
            <w:tcW w:w="5325" w:type="dxa"/>
            <w:tcBorders/>
            <w:vAlign w:val="center"/>
          </w:tcPr>
          <w:p>
            <w:pPr>
              <w:pStyle w:val="Normal"/>
              <w:spacing w:before="0" w:after="120"/>
              <w:jc w:val="left"/>
              <w:rPr>
                <w:b w:val="false"/>
                <w:b w:val="false"/>
                <w:bCs w:val="false"/>
              </w:rPr>
            </w:pPr>
            <w:r>
              <w:rPr>
                <w:b w:val="false"/>
                <w:bCs w:val="false"/>
                <w:sz w:val="23"/>
                <w:szCs w:val="23"/>
              </w:rPr>
              <w:t>Comune di Malnate - Sindaco pro tempore</w:t>
            </w:r>
          </w:p>
        </w:tc>
        <w:tc>
          <w:tcPr>
            <w:tcW w:w="4302" w:type="dxa"/>
            <w:tcBorders/>
            <w:vAlign w:val="center"/>
          </w:tcPr>
          <w:p>
            <w:pPr>
              <w:pStyle w:val="Normal"/>
              <w:spacing w:before="0" w:after="120"/>
              <w:jc w:val="left"/>
              <w:rPr>
                <w:b/>
                <w:b/>
                <w:bCs/>
                <w:sz w:val="23"/>
                <w:szCs w:val="23"/>
              </w:rPr>
            </w:pPr>
            <w:r>
              <w:rPr>
                <w:rFonts w:eastAsia="Calibri" w:cs="Times New Roman"/>
                <w:sz w:val="23"/>
                <w:szCs w:val="23"/>
              </w:rPr>
              <w:t>Maria Irene Bellifemine</w:t>
            </w:r>
          </w:p>
        </w:tc>
      </w:tr>
      <w:tr>
        <w:trPr>
          <w:trHeight w:val="567" w:hRule="atLeast"/>
        </w:trPr>
        <w:tc>
          <w:tcPr>
            <w:tcW w:w="5325" w:type="dxa"/>
            <w:tcBorders/>
            <w:vAlign w:val="center"/>
          </w:tcPr>
          <w:p>
            <w:pPr>
              <w:pStyle w:val="Normal"/>
              <w:spacing w:before="0" w:after="120"/>
              <w:jc w:val="left"/>
              <w:rPr>
                <w:sz w:val="23"/>
                <w:szCs w:val="23"/>
              </w:rPr>
            </w:pPr>
            <w:r>
              <w:rPr>
                <w:sz w:val="23"/>
                <w:szCs w:val="23"/>
              </w:rPr>
              <w:t>L’Associazione Confesercenti Regionale Lombardia Sede Territoriale Varese</w:t>
            </w:r>
          </w:p>
        </w:tc>
        <w:tc>
          <w:tcPr>
            <w:tcW w:w="4302" w:type="dxa"/>
            <w:tcBorders/>
            <w:vAlign w:val="center"/>
          </w:tcPr>
          <w:p>
            <w:pPr>
              <w:pStyle w:val="Normal"/>
              <w:spacing w:before="0" w:after="120"/>
              <w:rPr>
                <w:sz w:val="23"/>
                <w:szCs w:val="23"/>
              </w:rPr>
            </w:pPr>
            <w:r>
              <w:rPr>
                <w:sz w:val="23"/>
                <w:szCs w:val="23"/>
              </w:rPr>
              <w:t xml:space="preserve">Gianni Rebecchi </w:t>
            </w:r>
          </w:p>
        </w:tc>
      </w:tr>
      <w:tr>
        <w:trPr>
          <w:trHeight w:val="567" w:hRule="atLeast"/>
        </w:trPr>
        <w:tc>
          <w:tcPr>
            <w:tcW w:w="5325" w:type="dxa"/>
            <w:tcBorders/>
            <w:vAlign w:val="center"/>
          </w:tcPr>
          <w:p>
            <w:pPr>
              <w:pStyle w:val="Normal"/>
              <w:spacing w:before="0" w:after="120"/>
              <w:jc w:val="left"/>
              <w:rPr>
                <w:sz w:val="23"/>
                <w:szCs w:val="23"/>
              </w:rPr>
            </w:pPr>
            <w:r>
              <w:rPr>
                <w:sz w:val="23"/>
                <w:szCs w:val="23"/>
              </w:rPr>
              <w:t>Confcommercio Ascom Varese</w:t>
            </w:r>
          </w:p>
        </w:tc>
        <w:tc>
          <w:tcPr>
            <w:tcW w:w="4302" w:type="dxa"/>
            <w:tcBorders/>
            <w:vAlign w:val="center"/>
          </w:tcPr>
          <w:p>
            <w:pPr>
              <w:pStyle w:val="Normal"/>
              <w:spacing w:before="0" w:after="120"/>
              <w:rPr>
                <w:sz w:val="23"/>
                <w:szCs w:val="23"/>
              </w:rPr>
            </w:pPr>
            <w:r>
              <w:rPr>
                <w:rFonts w:eastAsia="Calibri" w:cs="Times New Roman"/>
                <w:sz w:val="23"/>
                <w:szCs w:val="23"/>
              </w:rPr>
              <w:t>Giorgio Angelucci</w:t>
            </w:r>
          </w:p>
        </w:tc>
      </w:tr>
      <w:tr>
        <w:trPr>
          <w:trHeight w:val="567" w:hRule="atLeast"/>
        </w:trPr>
        <w:tc>
          <w:tcPr>
            <w:tcW w:w="5325" w:type="dxa"/>
            <w:tcBorders/>
            <w:vAlign w:val="center"/>
          </w:tcPr>
          <w:p>
            <w:pPr>
              <w:pStyle w:val="Normal"/>
              <w:spacing w:before="0" w:after="120"/>
              <w:rPr>
                <w:sz w:val="23"/>
                <w:szCs w:val="23"/>
              </w:rPr>
            </w:pPr>
            <w:r>
              <w:rPr>
                <w:sz w:val="23"/>
                <w:szCs w:val="23"/>
              </w:rPr>
              <w:t>La Camera di Commercio di Varese</w:t>
            </w:r>
          </w:p>
        </w:tc>
        <w:tc>
          <w:tcPr>
            <w:tcW w:w="4302" w:type="dxa"/>
            <w:tcBorders/>
            <w:vAlign w:val="center"/>
          </w:tcPr>
          <w:p>
            <w:pPr>
              <w:pStyle w:val="Normal"/>
              <w:spacing w:before="0" w:after="120"/>
              <w:rPr>
                <w:sz w:val="23"/>
                <w:szCs w:val="23"/>
              </w:rPr>
            </w:pPr>
            <w:r>
              <w:rPr>
                <w:sz w:val="23"/>
                <w:szCs w:val="23"/>
              </w:rPr>
              <w:t>Fabio Lunghi</w:t>
            </w:r>
          </w:p>
        </w:tc>
      </w:tr>
    </w:tbl>
    <w:p>
      <w:pPr>
        <w:pStyle w:val="Normal"/>
        <w:spacing w:before="0" w:after="0"/>
        <w:rPr>
          <w:sz w:val="2"/>
          <w:szCs w:val="2"/>
        </w:rPr>
      </w:pPr>
      <w:r>
        <w:rPr>
          <w:sz w:val="2"/>
          <w:szCs w:val="2"/>
        </w:rPr>
      </w:r>
    </w:p>
    <w:p>
      <w:pPr>
        <w:pStyle w:val="Normal"/>
        <w:widowControl/>
        <w:tabs>
          <w:tab w:val="clear" w:pos="708"/>
          <w:tab w:val="center" w:pos="7920" w:leader="none"/>
          <w:tab w:val="left" w:pos="8789" w:leader="none"/>
        </w:tabs>
        <w:suppressAutoHyphens w:val="true"/>
        <w:bidi w:val="0"/>
        <w:spacing w:lineRule="exact" w:line="360" w:before="0" w:after="240"/>
        <w:ind w:left="0" w:right="0" w:hanging="0"/>
        <w:jc w:val="both"/>
        <w:rPr>
          <w:sz w:val="23"/>
          <w:szCs w:val="23"/>
        </w:rPr>
      </w:pPr>
      <w:r>
        <w:rPr>
          <w:sz w:val="23"/>
          <w:szCs w:val="23"/>
        </w:rPr>
      </w:r>
    </w:p>
    <w:p>
      <w:pPr>
        <w:pStyle w:val="Normal"/>
        <w:widowControl/>
        <w:tabs>
          <w:tab w:val="clear" w:pos="708"/>
          <w:tab w:val="center" w:pos="7920" w:leader="none"/>
          <w:tab w:val="left" w:pos="8789" w:leader="none"/>
        </w:tabs>
        <w:suppressAutoHyphens w:val="true"/>
        <w:bidi w:val="0"/>
        <w:spacing w:lineRule="exact" w:line="360" w:before="0" w:after="240"/>
        <w:ind w:left="0" w:right="0" w:hanging="0"/>
        <w:jc w:val="both"/>
        <w:rPr>
          <w:rFonts w:ascii="Arial" w:hAnsi="Arial" w:cs="Arial"/>
          <w:b w:val="false"/>
          <w:b w:val="false"/>
          <w:bCs w:val="false"/>
          <w:i/>
          <w:i/>
          <w:kern w:val="2"/>
          <w:sz w:val="14"/>
          <w:szCs w:val="14"/>
          <w:lang w:val="it-IT" w:eastAsia="it-IT"/>
        </w:rPr>
      </w:pPr>
      <w:r>
        <w:rPr>
          <w:rFonts w:cs="Arial" w:ascii="Arial" w:hAnsi="Arial"/>
          <w:b w:val="false"/>
          <w:bCs w:val="false"/>
          <w:i/>
          <w:kern w:val="2"/>
          <w:sz w:val="23"/>
          <w:szCs w:val="23"/>
          <w:lang w:val="it-IT" w:eastAsia="it-IT"/>
        </w:rPr>
        <w:t>"Documento firmato digitalmente: la firma autografa è sostituita con l’indicazione a stampa del nominativo del soggetto responsabile, ai sensi dell’articolo 21 e 24. D.Lgs.82/2005 "</w:t>
      </w:r>
    </w:p>
    <w:sectPr>
      <w:type w:val="nextPage"/>
      <w:pgSz w:w="11906" w:h="16838"/>
      <w:pgMar w:left="1134" w:right="1134" w:header="0" w:top="1417" w:footer="0" w:bottom="1134"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entury Gothic">
    <w:charset w:val="00"/>
    <w:family w:val="roman"/>
    <w:pitch w:val="variable"/>
  </w:font>
  <w:font w:name="Segoe UI">
    <w:charset w:val="00"/>
    <w:family w:val="roman"/>
    <w:pitch w:val="variable"/>
  </w:font>
  <w:font w:name="Liberation Sans">
    <w:altName w:val="Arial"/>
    <w:charset w:val="00"/>
    <w:family w:val="roman"/>
    <w:pitch w:val="variable"/>
  </w:font>
  <w:font w:name="Symbol">
    <w:charset w:val="00"/>
    <w:family w:val="roman"/>
    <w:pitch w:val="variable"/>
  </w:font>
  <w:font w:name="Tw Cen MT">
    <w:charset w:val="00"/>
    <w:family w:val="roman"/>
    <w:pitch w:val="variable"/>
  </w:font>
  <w:font w:name="Arial">
    <w:charset w:val="00"/>
    <w:family w:val="roman"/>
    <w:pitch w:val="variable"/>
  </w:font>
  <w:font w:name="Courier New">
    <w:charset w:val="01"/>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3">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hyphenationZone w:val="283"/>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it-IT"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968b1"/>
    <w:pPr>
      <w:widowControl/>
      <w:suppressAutoHyphens w:val="true"/>
      <w:bidi w:val="0"/>
      <w:spacing w:lineRule="auto" w:line="240" w:before="0" w:after="120"/>
      <w:jc w:val="both"/>
    </w:pPr>
    <w:rPr>
      <w:rFonts w:ascii="Century Gothic" w:hAnsi="Century Gothic" w:eastAsia="Calibri" w:cs="" w:cstheme="minorBidi" w:eastAsiaTheme="minorHAnsi"/>
      <w:color w:val="auto"/>
      <w:kern w:val="0"/>
      <w:sz w:val="24"/>
      <w:szCs w:val="22"/>
      <w:lang w:val="it-IT" w:eastAsia="en-US" w:bidi="ar-SA"/>
    </w:rPr>
  </w:style>
  <w:style w:type="paragraph" w:styleId="Titolo1">
    <w:name w:val="Heading 1"/>
    <w:basedOn w:val="Normal"/>
    <w:next w:val="Normal"/>
    <w:link w:val="Titolo1Carattere"/>
    <w:uiPriority w:val="9"/>
    <w:qFormat/>
    <w:rsid w:val="00354d4f"/>
    <w:pPr>
      <w:keepNext w:val="true"/>
      <w:keepLines/>
      <w:pBdr>
        <w:top w:val="single" w:sz="4" w:space="1" w:color="000000"/>
        <w:left w:val="single" w:sz="4" w:space="4" w:color="000000"/>
        <w:bottom w:val="single" w:sz="4" w:space="1" w:color="000000"/>
        <w:right w:val="single" w:sz="4" w:space="4" w:color="000000"/>
      </w:pBdr>
      <w:outlineLvl w:val="0"/>
    </w:pPr>
    <w:rPr>
      <w:rFonts w:eastAsia="" w:cs="" w:cstheme="majorBidi" w:eastAsiaTheme="majorEastAsia"/>
      <w:b/>
      <w:sz w:val="32"/>
      <w:szCs w:val="32"/>
    </w:rPr>
  </w:style>
  <w:style w:type="paragraph" w:styleId="Titolo2">
    <w:name w:val="Heading 2"/>
    <w:basedOn w:val="Normal"/>
    <w:next w:val="Normal"/>
    <w:link w:val="Titolo2Carattere"/>
    <w:uiPriority w:val="9"/>
    <w:unhideWhenUsed/>
    <w:qFormat/>
    <w:rsid w:val="00354d4f"/>
    <w:pPr>
      <w:keepNext w:val="true"/>
      <w:keepLines/>
      <w:outlineLvl w:val="1"/>
    </w:pPr>
    <w:rPr>
      <w:rFonts w:eastAsia="" w:cs="" w:cstheme="majorBidi" w:eastAsiaTheme="majorEastAsia"/>
      <w:b/>
      <w:color w:val="2F5496" w:themeColor="accent1" w:themeShade="bf"/>
      <w:sz w:val="28"/>
      <w:szCs w:val="26"/>
    </w:rPr>
  </w:style>
  <w:style w:type="paragraph" w:styleId="Titolo3">
    <w:name w:val="Heading 3"/>
    <w:basedOn w:val="Normal"/>
    <w:next w:val="Normal"/>
    <w:link w:val="Titolo3Carattere"/>
    <w:uiPriority w:val="9"/>
    <w:unhideWhenUsed/>
    <w:qFormat/>
    <w:rsid w:val="008c3e84"/>
    <w:pPr>
      <w:keepNext w:val="true"/>
      <w:keepLines/>
      <w:outlineLvl w:val="2"/>
    </w:pPr>
    <w:rPr>
      <w:rFonts w:eastAsia="" w:cs="" w:cstheme="majorBidi" w:eastAsiaTheme="majorEastAsia"/>
      <w:b/>
      <w:i/>
      <w:color w:val="2F5496" w:themeColor="accent1" w:themeShade="bf"/>
      <w:szCs w:val="24"/>
    </w:rPr>
  </w:style>
  <w:style w:type="character" w:styleId="DefaultParagraphFont" w:default="1">
    <w:name w:val="Default Paragraph Font"/>
    <w:uiPriority w:val="1"/>
    <w:semiHidden/>
    <w:unhideWhenUsed/>
    <w:qFormat/>
    <w:rPr/>
  </w:style>
  <w:style w:type="character" w:styleId="Titolo1Carattere" w:customStyle="1">
    <w:name w:val="Titolo 1 Carattere"/>
    <w:basedOn w:val="DefaultParagraphFont"/>
    <w:link w:val="Titolo1"/>
    <w:uiPriority w:val="9"/>
    <w:qFormat/>
    <w:rsid w:val="00354d4f"/>
    <w:rPr>
      <w:rFonts w:ascii="Century Gothic" w:hAnsi="Century Gothic" w:eastAsia="" w:cs="" w:cstheme="majorBidi" w:eastAsiaTheme="majorEastAsia"/>
      <w:b/>
      <w:sz w:val="32"/>
      <w:szCs w:val="32"/>
    </w:rPr>
  </w:style>
  <w:style w:type="character" w:styleId="TestofumettoCarattere" w:customStyle="1">
    <w:name w:val="Testo fumetto Carattere"/>
    <w:basedOn w:val="DefaultParagraphFont"/>
    <w:link w:val="Testofumetto"/>
    <w:uiPriority w:val="99"/>
    <w:semiHidden/>
    <w:qFormat/>
    <w:rsid w:val="001f3931"/>
    <w:rPr>
      <w:rFonts w:ascii="Segoe UI" w:hAnsi="Segoe UI" w:cs="Segoe UI"/>
      <w:sz w:val="18"/>
      <w:szCs w:val="18"/>
    </w:rPr>
  </w:style>
  <w:style w:type="character" w:styleId="Titolo2Carattere" w:customStyle="1">
    <w:name w:val="Titolo 2 Carattere"/>
    <w:basedOn w:val="DefaultParagraphFont"/>
    <w:link w:val="Titolo2"/>
    <w:uiPriority w:val="9"/>
    <w:qFormat/>
    <w:rsid w:val="00354d4f"/>
    <w:rPr>
      <w:rFonts w:ascii="Century Gothic" w:hAnsi="Century Gothic" w:eastAsia="" w:cs="" w:cstheme="majorBidi" w:eastAsiaTheme="majorEastAsia"/>
      <w:b/>
      <w:color w:val="2F5496" w:themeColor="accent1" w:themeShade="bf"/>
      <w:sz w:val="28"/>
      <w:szCs w:val="26"/>
    </w:rPr>
  </w:style>
  <w:style w:type="character" w:styleId="CollegamentoInternet">
    <w:name w:val="Collegamento Internet"/>
    <w:basedOn w:val="DefaultParagraphFont"/>
    <w:uiPriority w:val="99"/>
    <w:unhideWhenUsed/>
    <w:rsid w:val="00354d4f"/>
    <w:rPr>
      <w:color w:val="0563C1" w:themeColor="hyperlink"/>
      <w:u w:val="single"/>
    </w:rPr>
  </w:style>
  <w:style w:type="character" w:styleId="Menzionenonrisolta1" w:customStyle="1">
    <w:name w:val="Menzione non risolta1"/>
    <w:basedOn w:val="DefaultParagraphFont"/>
    <w:uiPriority w:val="99"/>
    <w:semiHidden/>
    <w:unhideWhenUsed/>
    <w:qFormat/>
    <w:rsid w:val="0034392e"/>
    <w:rPr>
      <w:color w:val="605E5C"/>
      <w:shd w:fill="E1DFDD" w:val="clear"/>
    </w:rPr>
  </w:style>
  <w:style w:type="character" w:styleId="TestonotaapidipaginaCarattere" w:customStyle="1">
    <w:name w:val="Testo nota a piè di pagina Carattere"/>
    <w:basedOn w:val="DefaultParagraphFont"/>
    <w:link w:val="Testonotaapidipagina"/>
    <w:uiPriority w:val="99"/>
    <w:qFormat/>
    <w:rsid w:val="00ff3dcc"/>
    <w:rPr>
      <w:rFonts w:ascii="Century Gothic" w:hAnsi="Century Gothic"/>
      <w:sz w:val="20"/>
      <w:szCs w:val="20"/>
    </w:rPr>
  </w:style>
  <w:style w:type="character" w:styleId="Richiamoallanotaapidipagina">
    <w:name w:val="Richiamo alla nota a piè di pagina"/>
    <w:rPr>
      <w:vertAlign w:val="superscript"/>
    </w:rPr>
  </w:style>
  <w:style w:type="character" w:styleId="FootnoteCharacters" w:customStyle="1">
    <w:name w:val="Footnote Characters"/>
    <w:qFormat/>
    <w:rsid w:val="008b1835"/>
    <w:rPr/>
  </w:style>
  <w:style w:type="character" w:styleId="Titolo3Carattere" w:customStyle="1">
    <w:name w:val="Titolo 3 Carattere"/>
    <w:basedOn w:val="DefaultParagraphFont"/>
    <w:link w:val="Titolo3"/>
    <w:uiPriority w:val="9"/>
    <w:qFormat/>
    <w:rsid w:val="008c3e84"/>
    <w:rPr>
      <w:rFonts w:ascii="Century Gothic" w:hAnsi="Century Gothic" w:eastAsia="" w:cs="" w:cstheme="majorBidi" w:eastAsiaTheme="majorEastAsia"/>
      <w:b/>
      <w:i/>
      <w:color w:val="2F5496" w:themeColor="accent1" w:themeShade="bf"/>
      <w:sz w:val="24"/>
      <w:szCs w:val="24"/>
    </w:rPr>
  </w:style>
  <w:style w:type="character" w:styleId="Annotationreference">
    <w:name w:val="annotation reference"/>
    <w:basedOn w:val="DefaultParagraphFont"/>
    <w:uiPriority w:val="99"/>
    <w:semiHidden/>
    <w:unhideWhenUsed/>
    <w:qFormat/>
    <w:rsid w:val="00872ccb"/>
    <w:rPr>
      <w:sz w:val="16"/>
      <w:szCs w:val="16"/>
    </w:rPr>
  </w:style>
  <w:style w:type="character" w:styleId="TestocommentoCarattere" w:customStyle="1">
    <w:name w:val="Testo commento Carattere"/>
    <w:basedOn w:val="DefaultParagraphFont"/>
    <w:link w:val="Testocommento"/>
    <w:uiPriority w:val="99"/>
    <w:semiHidden/>
    <w:qFormat/>
    <w:rsid w:val="00872ccb"/>
    <w:rPr>
      <w:rFonts w:ascii="Century Gothic" w:hAnsi="Century Gothic"/>
      <w:sz w:val="20"/>
      <w:szCs w:val="20"/>
    </w:rPr>
  </w:style>
  <w:style w:type="character" w:styleId="SoggettocommentoCarattere" w:customStyle="1">
    <w:name w:val="Soggetto commento Carattere"/>
    <w:basedOn w:val="TestocommentoCarattere"/>
    <w:link w:val="Soggettocommento"/>
    <w:uiPriority w:val="99"/>
    <w:semiHidden/>
    <w:qFormat/>
    <w:rsid w:val="00872ccb"/>
    <w:rPr>
      <w:rFonts w:ascii="Century Gothic" w:hAnsi="Century Gothic"/>
      <w:b/>
      <w:bCs/>
      <w:sz w:val="20"/>
      <w:szCs w:val="20"/>
    </w:rPr>
  </w:style>
  <w:style w:type="character" w:styleId="PlaceholderText">
    <w:name w:val="Placeholder Text"/>
    <w:basedOn w:val="DefaultParagraphFont"/>
    <w:uiPriority w:val="99"/>
    <w:semiHidden/>
    <w:qFormat/>
    <w:rsid w:val="00f205da"/>
    <w:rPr>
      <w:color w:val="808080"/>
    </w:rPr>
  </w:style>
  <w:style w:type="character" w:styleId="UnresolvedMention">
    <w:name w:val="Unresolved Mention"/>
    <w:basedOn w:val="DefaultParagraphFont"/>
    <w:uiPriority w:val="99"/>
    <w:semiHidden/>
    <w:unhideWhenUsed/>
    <w:qFormat/>
    <w:rsid w:val="00d83105"/>
    <w:rPr>
      <w:color w:val="605E5C"/>
      <w:shd w:fill="E1DFDD" w:val="clear"/>
    </w:rPr>
  </w:style>
  <w:style w:type="character" w:styleId="Carpredefinitoparagrafo1" w:customStyle="1">
    <w:name w:val="Car. predefinito paragrafo1"/>
    <w:qFormat/>
    <w:rsid w:val="008b1835"/>
    <w:rPr/>
  </w:style>
  <w:style w:type="character" w:styleId="IntestazioneCarattere" w:customStyle="1">
    <w:name w:val="Intestazione Carattere"/>
    <w:basedOn w:val="DefaultParagraphFont"/>
    <w:link w:val="Intestazione"/>
    <w:uiPriority w:val="99"/>
    <w:qFormat/>
    <w:rsid w:val="00dd43b4"/>
    <w:rPr>
      <w:rFonts w:ascii="Century Gothic" w:hAnsi="Century Gothic"/>
      <w:sz w:val="24"/>
    </w:rPr>
  </w:style>
  <w:style w:type="character" w:styleId="PidipaginaCarattere" w:customStyle="1">
    <w:name w:val="Piè di pagina Carattere"/>
    <w:basedOn w:val="DefaultParagraphFont"/>
    <w:link w:val="Pidipagina"/>
    <w:uiPriority w:val="99"/>
    <w:qFormat/>
    <w:rsid w:val="00dd43b4"/>
    <w:rPr>
      <w:rFonts w:ascii="Century Gothic" w:hAnsi="Century Gothic"/>
      <w:sz w:val="24"/>
    </w:rPr>
  </w:style>
  <w:style w:type="paragraph" w:styleId="Titolo">
    <w:name w:val="Titolo"/>
    <w:basedOn w:val="Normal"/>
    <w:next w:val="Corpodeltesto"/>
    <w:qFormat/>
    <w:pPr>
      <w:keepNext w:val="true"/>
      <w:spacing w:before="240" w:after="120"/>
    </w:pPr>
    <w:rPr>
      <w:rFonts w:ascii="Liberation Sans" w:hAnsi="Liberation Sans" w:eastAsia="Microsoft YaHei" w:cs="Lucida Sans"/>
      <w:sz w:val="28"/>
      <w:szCs w:val="28"/>
    </w:rPr>
  </w:style>
  <w:style w:type="paragraph" w:styleId="Corpodeltesto">
    <w:name w:val="Body Text"/>
    <w:basedOn w:val="Normal"/>
    <w:pPr>
      <w:spacing w:lineRule="auto" w:line="276" w:before="0" w:after="140"/>
    </w:pPr>
    <w:rPr/>
  </w:style>
  <w:style w:type="paragraph" w:styleId="Elenco">
    <w:name w:val="List"/>
    <w:basedOn w:val="Corpodeltesto"/>
    <w:pPr/>
    <w:rPr>
      <w:rFonts w:cs="Lucida Sans"/>
    </w:rPr>
  </w:style>
  <w:style w:type="paragraph" w:styleId="Didascalia">
    <w:name w:val="Caption"/>
    <w:basedOn w:val="Normal"/>
    <w:qFormat/>
    <w:pPr>
      <w:suppressLineNumbers/>
      <w:spacing w:before="120" w:after="120"/>
    </w:pPr>
    <w:rPr>
      <w:rFonts w:cs="Lucida Sans"/>
      <w:i/>
      <w:iCs/>
      <w:sz w:val="24"/>
      <w:szCs w:val="24"/>
    </w:rPr>
  </w:style>
  <w:style w:type="paragraph" w:styleId="Indice">
    <w:name w:val="Indice"/>
    <w:basedOn w:val="Normal"/>
    <w:qFormat/>
    <w:pPr>
      <w:suppressLineNumbers/>
    </w:pPr>
    <w:rPr>
      <w:rFonts w:cs="Lucida Sans"/>
    </w:rPr>
  </w:style>
  <w:style w:type="paragraph" w:styleId="TOCHeading">
    <w:name w:val="TOC Heading"/>
    <w:basedOn w:val="Titolo1"/>
    <w:next w:val="Normal"/>
    <w:uiPriority w:val="39"/>
    <w:unhideWhenUsed/>
    <w:qFormat/>
    <w:rsid w:val="001f3931"/>
    <w:pPr/>
    <w:rPr>
      <w:lang w:eastAsia="it-IT"/>
    </w:rPr>
  </w:style>
  <w:style w:type="paragraph" w:styleId="ListParagraph">
    <w:name w:val="List Paragraph"/>
    <w:basedOn w:val="Normal"/>
    <w:uiPriority w:val="34"/>
    <w:qFormat/>
    <w:rsid w:val="001f3931"/>
    <w:pPr>
      <w:spacing w:before="0" w:after="120"/>
      <w:ind w:left="720" w:hanging="0"/>
      <w:contextualSpacing/>
    </w:pPr>
    <w:rPr/>
  </w:style>
  <w:style w:type="paragraph" w:styleId="BalloonText">
    <w:name w:val="Balloon Text"/>
    <w:basedOn w:val="Normal"/>
    <w:link w:val="TestofumettoCarattere"/>
    <w:uiPriority w:val="99"/>
    <w:semiHidden/>
    <w:unhideWhenUsed/>
    <w:qFormat/>
    <w:rsid w:val="001f3931"/>
    <w:pPr>
      <w:spacing w:before="0" w:after="0"/>
    </w:pPr>
    <w:rPr>
      <w:rFonts w:ascii="Segoe UI" w:hAnsi="Segoe UI" w:cs="Segoe UI"/>
      <w:sz w:val="18"/>
      <w:szCs w:val="18"/>
    </w:rPr>
  </w:style>
  <w:style w:type="paragraph" w:styleId="Indice1">
    <w:name w:val="TOC 1"/>
    <w:basedOn w:val="Normal"/>
    <w:next w:val="Normal"/>
    <w:autoRedefine/>
    <w:uiPriority w:val="39"/>
    <w:unhideWhenUsed/>
    <w:rsid w:val="00354d4f"/>
    <w:pPr>
      <w:spacing w:before="0" w:after="100"/>
    </w:pPr>
    <w:rPr/>
  </w:style>
  <w:style w:type="paragraph" w:styleId="Indice2">
    <w:name w:val="TOC 2"/>
    <w:basedOn w:val="Normal"/>
    <w:next w:val="Normal"/>
    <w:autoRedefine/>
    <w:uiPriority w:val="39"/>
    <w:unhideWhenUsed/>
    <w:rsid w:val="00354d4f"/>
    <w:pPr>
      <w:spacing w:before="0" w:after="100"/>
      <w:ind w:left="240" w:hanging="0"/>
    </w:pPr>
    <w:rPr/>
  </w:style>
  <w:style w:type="paragraph" w:styleId="Notaapidipagina">
    <w:name w:val="Footnote Text"/>
    <w:basedOn w:val="Normal"/>
    <w:link w:val="TestonotaapidipaginaCarattere"/>
    <w:uiPriority w:val="99"/>
    <w:unhideWhenUsed/>
    <w:rsid w:val="00ff3dcc"/>
    <w:pPr>
      <w:spacing w:before="0" w:after="0"/>
    </w:pPr>
    <w:rPr>
      <w:sz w:val="20"/>
      <w:szCs w:val="20"/>
    </w:rPr>
  </w:style>
  <w:style w:type="paragraph" w:styleId="Indice3">
    <w:name w:val="TOC 3"/>
    <w:basedOn w:val="Normal"/>
    <w:next w:val="Normal"/>
    <w:autoRedefine/>
    <w:uiPriority w:val="39"/>
    <w:unhideWhenUsed/>
    <w:rsid w:val="00721018"/>
    <w:pPr>
      <w:spacing w:before="0" w:after="100"/>
      <w:ind w:left="480" w:hanging="0"/>
    </w:pPr>
    <w:rPr/>
  </w:style>
  <w:style w:type="paragraph" w:styleId="Annotationtext">
    <w:name w:val="annotation text"/>
    <w:basedOn w:val="Normal"/>
    <w:link w:val="TestocommentoCarattere"/>
    <w:uiPriority w:val="99"/>
    <w:semiHidden/>
    <w:unhideWhenUsed/>
    <w:qFormat/>
    <w:rsid w:val="00872ccb"/>
    <w:pPr/>
    <w:rPr>
      <w:sz w:val="20"/>
      <w:szCs w:val="20"/>
    </w:rPr>
  </w:style>
  <w:style w:type="paragraph" w:styleId="Annotationsubject">
    <w:name w:val="annotation subject"/>
    <w:basedOn w:val="Annotationtext"/>
    <w:next w:val="Annotationtext"/>
    <w:link w:val="SoggettocommentoCarattere"/>
    <w:uiPriority w:val="99"/>
    <w:semiHidden/>
    <w:unhideWhenUsed/>
    <w:qFormat/>
    <w:rsid w:val="00872ccb"/>
    <w:pPr/>
    <w:rPr>
      <w:b/>
      <w:bCs/>
    </w:rPr>
  </w:style>
  <w:style w:type="paragraph" w:styleId="Default" w:customStyle="1">
    <w:name w:val="Default"/>
    <w:qFormat/>
    <w:rsid w:val="00bf6ed8"/>
    <w:pPr>
      <w:widowControl/>
      <w:suppressAutoHyphens w:val="true"/>
      <w:bidi w:val="0"/>
      <w:spacing w:lineRule="auto" w:line="240" w:before="0" w:after="0"/>
      <w:jc w:val="left"/>
    </w:pPr>
    <w:rPr>
      <w:rFonts w:ascii="Symbol" w:hAnsi="Symbol" w:eastAsia="Calibri" w:cs="Symbol"/>
      <w:color w:val="000000"/>
      <w:kern w:val="0"/>
      <w:sz w:val="24"/>
      <w:szCs w:val="24"/>
      <w:lang w:val="it-IT" w:eastAsia="en-US" w:bidi="ar-SA"/>
    </w:rPr>
  </w:style>
  <w:style w:type="paragraph" w:styleId="NormalWeb">
    <w:name w:val="Normal (Web)"/>
    <w:basedOn w:val="Normal"/>
    <w:uiPriority w:val="99"/>
    <w:unhideWhenUsed/>
    <w:qFormat/>
    <w:rsid w:val="000f5e0c"/>
    <w:pPr>
      <w:spacing w:beforeAutospacing="1" w:after="119"/>
      <w:jc w:val="left"/>
    </w:pPr>
    <w:rPr>
      <w:rFonts w:ascii="Times New Roman" w:hAnsi="Times New Roman" w:eastAsia="Times New Roman" w:cs="Times New Roman"/>
      <w:szCs w:val="24"/>
      <w:lang w:eastAsia="it-IT"/>
    </w:rPr>
  </w:style>
  <w:style w:type="paragraph" w:styleId="Revision">
    <w:name w:val="Revision"/>
    <w:uiPriority w:val="99"/>
    <w:semiHidden/>
    <w:qFormat/>
    <w:rsid w:val="00ef4da8"/>
    <w:pPr>
      <w:widowControl/>
      <w:suppressAutoHyphens w:val="true"/>
      <w:bidi w:val="0"/>
      <w:spacing w:lineRule="auto" w:line="240" w:before="0" w:after="0"/>
      <w:jc w:val="left"/>
    </w:pPr>
    <w:rPr>
      <w:rFonts w:ascii="Century Gothic" w:hAnsi="Century Gothic" w:eastAsia="Calibri" w:cs="" w:cstheme="minorBidi" w:eastAsiaTheme="minorHAnsi"/>
      <w:color w:val="auto"/>
      <w:kern w:val="0"/>
      <w:sz w:val="24"/>
      <w:szCs w:val="22"/>
      <w:lang w:val="it-IT" w:eastAsia="en-US" w:bidi="ar-SA"/>
    </w:rPr>
  </w:style>
  <w:style w:type="paragraph" w:styleId="FootnoteTextab896d4" w:customStyle="1">
    <w:name w:val="Footnote Text-ab896d4"/>
    <w:basedOn w:val="Normal"/>
    <w:qFormat/>
    <w:rsid w:val="008b1835"/>
    <w:pPr>
      <w:suppressAutoHyphens w:val="true"/>
      <w:spacing w:lineRule="atLeast" w:line="100" w:before="60" w:after="0"/>
      <w:textAlignment w:val="baseline"/>
    </w:pPr>
    <w:rPr>
      <w:rFonts w:ascii="Tw Cen MT" w:hAnsi="Tw Cen MT" w:eastAsia="SimSun" w:cs="Tw Cen MT"/>
      <w:i/>
      <w:kern w:val="2"/>
      <w:sz w:val="20"/>
      <w:szCs w:val="20"/>
      <w:lang w:eastAsia="it-IT" w:bidi="hi-IN"/>
    </w:rPr>
  </w:style>
  <w:style w:type="paragraph" w:styleId="Intestazioneepidipagina">
    <w:name w:val="Intestazione e piè di pagina"/>
    <w:basedOn w:val="Normal"/>
    <w:qFormat/>
    <w:pPr/>
    <w:rPr/>
  </w:style>
  <w:style w:type="paragraph" w:styleId="Intestazione">
    <w:name w:val="Header"/>
    <w:basedOn w:val="Normal"/>
    <w:link w:val="IntestazioneCarattere"/>
    <w:uiPriority w:val="99"/>
    <w:unhideWhenUsed/>
    <w:rsid w:val="00dd43b4"/>
    <w:pPr>
      <w:tabs>
        <w:tab w:val="clear" w:pos="708"/>
        <w:tab w:val="center" w:pos="4819" w:leader="none"/>
        <w:tab w:val="right" w:pos="9638" w:leader="none"/>
      </w:tabs>
      <w:spacing w:before="0" w:after="0"/>
    </w:pPr>
    <w:rPr/>
  </w:style>
  <w:style w:type="paragraph" w:styleId="Pidipagina">
    <w:name w:val="Footer"/>
    <w:basedOn w:val="Normal"/>
    <w:link w:val="PidipaginaCarattere"/>
    <w:uiPriority w:val="99"/>
    <w:unhideWhenUsed/>
    <w:rsid w:val="00dd43b4"/>
    <w:pPr>
      <w:tabs>
        <w:tab w:val="clear" w:pos="708"/>
        <w:tab w:val="center" w:pos="4819" w:leader="none"/>
        <w:tab w:val="right" w:pos="9638" w:leader="none"/>
      </w:tabs>
      <w:spacing w:before="0" w:after="0"/>
    </w:pPr>
    <w:rPr/>
  </w:style>
  <w:style w:type="numbering" w:styleId="NoList" w:default="1">
    <w:name w:val="No List"/>
    <w:uiPriority w:val="99"/>
    <w:semiHidden/>
    <w:unhideWhenUsed/>
    <w:qFormat/>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table" w:styleId="Grigliatabella">
    <w:name w:val="Table Grid"/>
    <w:basedOn w:val="Tabellanormale"/>
    <w:uiPriority w:val="39"/>
    <w:rsid w:val="00872ccb"/>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Grigliatabella1">
    <w:name w:val="Griglia tabella1"/>
    <w:basedOn w:val="Tabellanormale"/>
    <w:uiPriority w:val="59"/>
    <w:rsid w:val="003937c1"/>
    <w:pPr>
      <w:spacing w:after="0" w:line="240" w:lineRule="auto"/>
    </w:pPr>
    <w:rPr>
      <w:sz w:val="20"/>
      <w:szCs w:val="20"/>
    </w:rPr>
    <w:tblPr>
      <w:tblInd w:w="0" w:type="nil"/>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92FEA7-0507-4B4A-9467-396FF9D009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TotalTime>
  <Application>LibreOffice/6.4.6.2$Windows_X86_64 LibreOffice_project/0ce51a4fd21bff07a5c061082cc82c5ed232f115</Application>
  <Pages>3</Pages>
  <Words>751</Words>
  <Characters>4419</Characters>
  <CharactersWithSpaces>5098</CharactersWithSpaces>
  <Paragraphs>62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2022-05-16T13:27:00Z</dcterms:created>
  <dc:creator>Fabio Longo</dc:creator>
  <dc:description/>
  <dc:language>it-IT</dc:language>
  <cp:lastModifiedBy/>
  <cp:lastPrinted>2022-04-12T09:41:00Z</cp:lastPrinted>
  <dcterms:modified xsi:type="dcterms:W3CDTF">2022-08-02T12:57:30Z</dcterms:modified>
  <cp:revision>33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