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413" w:before="102" w:after="0"/>
        <w:ind w:left="1080" w:right="288" w:hanging="0"/>
        <w:jc w:val="center"/>
        <w:textAlignment w:val="baseline"/>
        <w:rPr>
          <w:rFonts w:ascii="Arial" w:hAnsi="Arial"/>
          <w:sz w:val="22"/>
          <w:szCs w:val="22"/>
        </w:rPr>
      </w:pPr>
      <w:r>
        <w:rPr>
          <w:rFonts w:eastAsia="Arial Narrow" w:ascii="Arial" w:hAnsi="Arial"/>
          <w:b/>
          <w:color w:val="000000"/>
          <w:sz w:val="22"/>
          <w:szCs w:val="22"/>
          <w:lang w:val="it-IT"/>
        </w:rPr>
        <w:t xml:space="preserve">Schema di </w:t>
      </w:r>
      <w:r>
        <w:rPr>
          <w:rFonts w:eastAsia="Arial Narrow" w:ascii="Arial" w:hAnsi="Arial"/>
          <w:b/>
          <w:color w:val="000000"/>
          <w:sz w:val="22"/>
          <w:szCs w:val="22"/>
          <w:lang w:val="it-IT"/>
        </w:rPr>
        <w:t xml:space="preserve">DISCIPLINARE D’INCARICO </w:t>
      </w:r>
    </w:p>
    <w:p>
      <w:pPr>
        <w:pStyle w:val="Normal"/>
        <w:widowControl w:val="false"/>
        <w:suppressAutoHyphens w:val="true"/>
        <w:overflowPunct w:val="false"/>
        <w:bidi w:val="0"/>
        <w:spacing w:lineRule="atLeast" w:line="283"/>
        <w:ind w:left="0" w:right="0" w:hanging="0"/>
        <w:jc w:val="center"/>
        <w:rPr/>
      </w:pPr>
      <w:r>
        <w:rPr>
          <w:rFonts w:eastAsia="Times New Roman" w:cs="Arial" w:ascii="Arial" w:hAnsi="Arial"/>
          <w:b w:val="false"/>
          <w:bCs w:val="false"/>
          <w:i/>
          <w:color w:val="auto"/>
          <w:kern w:val="2"/>
          <w:sz w:val="22"/>
          <w:szCs w:val="22"/>
          <w:u w:val="none"/>
          <w:lang w:val="it-IT" w:eastAsia="it-IT" w:bidi="hi-IN"/>
        </w:rPr>
        <w:t>Affidamento d'incarico professionale relativo alla redazione dello studio di fattibilità tecnico economica/preliminare, progettazione definitiva ed esecutiva, coordinamento per la sicurezza in fase di progettazione ed esecuzione, direzione, contabilità dei lavori e C.R.E.</w:t>
      </w:r>
    </w:p>
    <w:p>
      <w:pPr>
        <w:pStyle w:val="Normal"/>
        <w:widowControl w:val="false"/>
        <w:suppressAutoHyphens w:val="true"/>
        <w:overflowPunct w:val="false"/>
        <w:bidi w:val="0"/>
        <w:spacing w:lineRule="atLeast" w:line="283"/>
        <w:ind w:left="0" w:right="0" w:hanging="0"/>
        <w:jc w:val="center"/>
        <w:rPr/>
      </w:pPr>
      <w:r>
        <w:rPr>
          <w:rFonts w:eastAsia="Times New Roman" w:cs="Arial" w:ascii="Arial" w:hAnsi="Arial"/>
          <w:b w:val="false"/>
          <w:bCs w:val="false"/>
          <w:i/>
          <w:color w:val="auto"/>
          <w:kern w:val="2"/>
          <w:sz w:val="22"/>
          <w:szCs w:val="22"/>
          <w:u w:val="none"/>
          <w:lang w:val="it-IT" w:eastAsia="it-IT" w:bidi="hi-IN"/>
        </w:rPr>
        <w:t xml:space="preserve"> </w:t>
      </w:r>
      <w:r>
        <w:rPr>
          <w:rFonts w:eastAsia="Times New Roman" w:cs="Arial" w:ascii="Arial" w:hAnsi="Arial"/>
          <w:b w:val="false"/>
          <w:bCs w:val="false"/>
          <w:i/>
          <w:color w:val="auto"/>
          <w:kern w:val="2"/>
          <w:sz w:val="22"/>
          <w:szCs w:val="22"/>
          <w:u w:val="none"/>
          <w:lang w:val="it-IT" w:eastAsia="it-IT" w:bidi="hi-IN"/>
        </w:rPr>
        <w:t xml:space="preserve">dell'opera pubblica denominata " Riqualificazione urbana di Via Matteotti"  </w:t>
      </w:r>
      <w:r>
        <w:rPr>
          <w:rFonts w:eastAsia="Arial Narrow" w:cs="Arial" w:ascii="Arial" w:hAnsi="Arial"/>
          <w:b/>
          <w:bCs w:val="false"/>
          <w:i/>
          <w:color w:val="000000"/>
          <w:kern w:val="2"/>
          <w:sz w:val="22"/>
          <w:szCs w:val="22"/>
          <w:u w:val="none"/>
          <w:lang w:val="it-IT" w:eastAsia="it-IT" w:bidi="hi-IN"/>
        </w:rPr>
        <w:t xml:space="preserve">. </w:t>
      </w:r>
    </w:p>
    <w:p>
      <w:pPr>
        <w:pStyle w:val="Normal"/>
        <w:widowControl w:val="false"/>
        <w:suppressAutoHyphens w:val="true"/>
        <w:overflowPunct w:val="false"/>
        <w:bidi w:val="0"/>
        <w:spacing w:lineRule="atLeast" w:line="283"/>
        <w:ind w:left="0" w:right="0" w:hanging="0"/>
        <w:jc w:val="center"/>
        <w:rPr>
          <w:rFonts w:ascii="Arial" w:hAnsi="Arial" w:eastAsia="Times New Roman" w:cs="Arial"/>
          <w:b w:val="false"/>
          <w:bCs w:val="false"/>
          <w:i/>
          <w:i/>
          <w:color w:val="auto"/>
          <w:kern w:val="2"/>
          <w:sz w:val="22"/>
          <w:szCs w:val="22"/>
          <w:u w:val="none"/>
          <w:lang w:val="it-IT" w:eastAsia="it-IT" w:bidi="hi-IN"/>
        </w:rPr>
      </w:pPr>
      <w:r>
        <w:rPr>
          <w:rFonts w:eastAsia="Arial" w:cs="Arial" w:ascii="Arial" w:hAnsi="Arial"/>
          <w:b/>
          <w:bCs/>
          <w:i w:val="false"/>
          <w:iCs w:val="false"/>
          <w:color w:val="000000"/>
          <w:kern w:val="2"/>
          <w:sz w:val="22"/>
          <w:szCs w:val="22"/>
          <w:u w:val="none"/>
          <w:lang w:val="it-IT" w:eastAsia="hi-IN" w:bidi="hi-IN"/>
        </w:rPr>
        <w:t xml:space="preserve">Codice CUP :  </w:t>
      </w:r>
      <w:r>
        <w:rPr>
          <w:rFonts w:eastAsia="SimSun" w:cs="Arial" w:ascii="Arial" w:hAnsi="Arial"/>
          <w:b/>
          <w:bCs/>
          <w:i w:val="false"/>
          <w:iCs w:val="false"/>
          <w:color w:val="000000"/>
          <w:kern w:val="2"/>
          <w:sz w:val="22"/>
          <w:szCs w:val="22"/>
          <w:u w:val="none"/>
          <w:lang w:val="it-IT" w:eastAsia="hi-IN" w:bidi="hi-IN"/>
        </w:rPr>
        <w:t xml:space="preserve">B27H23000360004 </w:t>
      </w:r>
      <w:r>
        <w:rPr>
          <w:rFonts w:eastAsia="Arial" w:cs="Arial" w:ascii="Arial" w:hAnsi="Arial"/>
          <w:b/>
          <w:bCs/>
          <w:i w:val="false"/>
          <w:iCs w:val="false"/>
          <w:color w:val="000000"/>
          <w:kern w:val="2"/>
          <w:sz w:val="22"/>
          <w:szCs w:val="22"/>
          <w:u w:val="none"/>
          <w:lang w:val="it-IT" w:eastAsia="hi-IN" w:bidi="hi-IN"/>
        </w:rPr>
        <w:t xml:space="preserve">Codice CIG: </w:t>
      </w:r>
      <w:r>
        <w:rPr>
          <w:rFonts w:eastAsia="Times New Roman" w:cs="Arial" w:ascii="Arial" w:hAnsi="Arial"/>
          <w:b/>
          <w:bCs/>
          <w:i w:val="false"/>
          <w:iCs w:val="false"/>
          <w:color w:val="auto"/>
          <w:kern w:val="2"/>
          <w:sz w:val="22"/>
          <w:szCs w:val="22"/>
          <w:u w:val="none"/>
          <w:lang w:val="it-IT" w:eastAsia="it-IT" w:bidi="hi-IN"/>
        </w:rPr>
        <w:t>9791259289</w:t>
      </w:r>
    </w:p>
    <w:p>
      <w:pPr>
        <w:pStyle w:val="Corpodeltesto"/>
        <w:spacing w:lineRule="exact" w:line="340" w:before="0" w:after="0"/>
        <w:jc w:val="both"/>
        <w:rPr>
          <w:rFonts w:ascii="Arial" w:hAnsi="Arial"/>
          <w:sz w:val="22"/>
          <w:szCs w:val="22"/>
          <w:lang w:val="it-IT"/>
        </w:rPr>
      </w:pPr>
      <w:r>
        <w:rPr>
          <w:rFonts w:ascii="Arial" w:hAnsi="Arial"/>
          <w:sz w:val="22"/>
          <w:szCs w:val="22"/>
          <w:lang w:val="it-IT"/>
        </w:rPr>
      </w:r>
    </w:p>
    <w:p>
      <w:pPr>
        <w:pStyle w:val="Corpodeltesto"/>
        <w:spacing w:lineRule="exact" w:line="340"/>
        <w:jc w:val="both"/>
        <w:rPr>
          <w:rFonts w:ascii="Arial" w:hAnsi="Arial"/>
          <w:b/>
          <w:bCs/>
          <w:sz w:val="22"/>
          <w:szCs w:val="22"/>
          <w:lang w:val="it-IT"/>
        </w:rPr>
      </w:pPr>
      <w:r>
        <w:rPr>
          <w:rFonts w:ascii="Arial" w:hAnsi="Arial"/>
          <w:b/>
          <w:bCs/>
          <w:sz w:val="22"/>
          <w:szCs w:val="22"/>
          <w:lang w:val="it-IT"/>
        </w:rPr>
        <w:t>Ente Committente:</w:t>
      </w:r>
    </w:p>
    <w:p>
      <w:pPr>
        <w:pStyle w:val="Corpodeltesto"/>
        <w:spacing w:lineRule="exact" w:line="340" w:before="0" w:after="140"/>
        <w:jc w:val="both"/>
        <w:rPr>
          <w:rFonts w:ascii="Arial" w:hAnsi="Arial"/>
          <w:sz w:val="22"/>
          <w:szCs w:val="22"/>
          <w:lang w:val="it-IT"/>
        </w:rPr>
      </w:pPr>
      <w:r>
        <w:rPr>
          <w:rFonts w:ascii="Arial" w:hAnsi="Arial"/>
          <w:sz w:val="22"/>
          <w:szCs w:val="22"/>
          <w:lang w:val="it-IT"/>
        </w:rPr>
        <w:t>Comune di MALNATE (VA)  con sede  in P.zza Vittorio Veneto,2, qui rappresentata dall’Arch. Daniela Galli, in qualità di Responsabile dell’Area Pianificazione e Gestione del Territorio, munito dei necessari poteri giusto Decreto sindacale n.</w:t>
      </w:r>
      <w:r>
        <w:rPr>
          <w:rFonts w:ascii="Arial" w:hAnsi="Arial"/>
          <w:sz w:val="22"/>
          <w:szCs w:val="22"/>
          <w:lang w:val="it-IT"/>
        </w:rPr>
        <w:t>7</w:t>
      </w:r>
      <w:r>
        <w:rPr>
          <w:rFonts w:eastAsia="PMingLiU" w:cs="Times New Roman" w:ascii="Arial" w:hAnsi="Arial"/>
          <w:color w:val="00000A"/>
          <w:kern w:val="0"/>
          <w:sz w:val="22"/>
          <w:szCs w:val="22"/>
          <w:lang w:val="it-IT" w:eastAsia="en-US" w:bidi="ar-SA"/>
        </w:rPr>
        <w:t xml:space="preserve"> del </w:t>
      </w:r>
      <w:r>
        <w:rPr>
          <w:rFonts w:eastAsia="PMingLiU" w:cs="Times New Roman" w:ascii="Arial" w:hAnsi="Arial"/>
          <w:color w:val="00000A"/>
          <w:kern w:val="0"/>
          <w:sz w:val="22"/>
          <w:szCs w:val="22"/>
          <w:lang w:val="it-IT" w:eastAsia="en-US" w:bidi="ar-SA"/>
        </w:rPr>
        <w:t xml:space="preserve">31/3/2023 </w:t>
      </w:r>
      <w:r>
        <w:rPr>
          <w:rFonts w:ascii="Arial" w:hAnsi="Arial"/>
          <w:sz w:val="22"/>
          <w:szCs w:val="22"/>
          <w:lang w:val="it-IT"/>
        </w:rPr>
        <w:t>(in seguito identificata anche come “Committente”).</w:t>
      </w:r>
    </w:p>
    <w:p>
      <w:pPr>
        <w:pStyle w:val="Corpodeltesto"/>
        <w:spacing w:lineRule="exact" w:line="340"/>
        <w:jc w:val="both"/>
        <w:rPr>
          <w:rFonts w:ascii="Arial" w:hAnsi="Arial"/>
          <w:b/>
          <w:bCs/>
          <w:sz w:val="22"/>
          <w:szCs w:val="22"/>
          <w:lang w:val="it-IT"/>
        </w:rPr>
      </w:pPr>
      <w:r>
        <w:rPr>
          <w:rFonts w:ascii="Arial" w:hAnsi="Arial"/>
          <w:b/>
          <w:bCs/>
          <w:sz w:val="22"/>
          <w:szCs w:val="22"/>
          <w:lang w:val="it-IT"/>
        </w:rPr>
        <w:t xml:space="preserve"> </w:t>
      </w:r>
      <w:r>
        <w:rPr>
          <w:rFonts w:ascii="Arial" w:hAnsi="Arial"/>
          <w:b/>
          <w:bCs/>
          <w:sz w:val="22"/>
          <w:szCs w:val="22"/>
          <w:lang w:val="it-IT"/>
        </w:rPr>
        <w:t>Professionista :</w:t>
      </w:r>
    </w:p>
    <w:p>
      <w:pPr>
        <w:pStyle w:val="Narrativa"/>
        <w:spacing w:lineRule="exact" w:line="340"/>
        <w:ind w:left="720" w:right="0" w:hanging="360"/>
        <w:rPr>
          <w:highlight w:val="none"/>
          <w:shd w:fill="auto" w:val="clear"/>
        </w:rPr>
      </w:pPr>
      <w:r>
        <w:rPr>
          <w:rFonts w:eastAsia="Arial" w:cs="Arial" w:ascii="Arial" w:hAnsi="Arial"/>
          <w:b w:val="false"/>
          <w:bCs w:val="false"/>
          <w:color w:val="000000"/>
          <w:kern w:val="2"/>
          <w:sz w:val="20"/>
          <w:szCs w:val="24"/>
          <w:shd w:fill="auto" w:val="clear"/>
          <w:lang w:val="it-IT" w:eastAsia="it-IT" w:bidi="ar-SA"/>
        </w:rPr>
        <w:t>- Arch/Ing.............................................nato a ……………………………… il ……………………. con studio professionale a …………………………………………………...…...... Via …………………...- Partita I.V.A. …………………………. Cod. Fisc……………………………...; iscritto all’ordine di …………………………. della provincia di …………………... con il n. …………………..;</w:t>
      </w:r>
    </w:p>
    <w:p>
      <w:pPr>
        <w:pStyle w:val="Narrativa"/>
        <w:widowControl/>
        <w:suppressAutoHyphens w:val="true"/>
        <w:overflowPunct w:val="true"/>
        <w:bidi w:val="0"/>
        <w:spacing w:lineRule="exact" w:line="340" w:before="0" w:after="0"/>
        <w:ind w:left="340" w:right="0" w:hanging="340"/>
        <w:jc w:val="both"/>
        <w:rPr>
          <w:highlight w:val="none"/>
          <w:shd w:fill="auto" w:val="clear"/>
        </w:rPr>
      </w:pPr>
      <w:r>
        <w:rPr>
          <w:rFonts w:eastAsia="Arial" w:cs="Arial" w:ascii="Arial" w:hAnsi="Arial"/>
          <w:b w:val="false"/>
          <w:bCs w:val="false"/>
          <w:color w:val="000000"/>
          <w:kern w:val="2"/>
          <w:sz w:val="20"/>
          <w:szCs w:val="24"/>
          <w:shd w:fill="auto" w:val="clear"/>
          <w:lang w:val="it-IT" w:eastAsia="it-IT" w:bidi="ar-SA"/>
        </w:rPr>
        <w:t>nell'esecuzione dell'incarico si avvarrà delle seguenti figure professionali interne allo studio/associazione ecc.....:</w:t>
      </w:r>
    </w:p>
    <w:p>
      <w:pPr>
        <w:pStyle w:val="Narrativa"/>
        <w:numPr>
          <w:ilvl w:val="0"/>
          <w:numId w:val="19"/>
        </w:numPr>
        <w:spacing w:lineRule="exact" w:line="340"/>
        <w:ind w:left="1080" w:right="0" w:hanging="360"/>
        <w:rPr>
          <w:highlight w:val="none"/>
          <w:shd w:fill="auto" w:val="clear"/>
        </w:rPr>
      </w:pPr>
      <w:r>
        <w:rPr>
          <w:rFonts w:eastAsia="Arial" w:cs="Arial" w:ascii="Arial" w:hAnsi="Arial"/>
          <w:b w:val="false"/>
          <w:bCs w:val="false"/>
          <w:color w:val="000000"/>
          <w:kern w:val="2"/>
          <w:sz w:val="20"/>
          <w:szCs w:val="24"/>
          <w:shd w:fill="auto" w:val="clear"/>
          <w:lang w:val="it-IT" w:eastAsia="it-IT" w:bidi="ar-SA"/>
        </w:rPr>
        <w:t>per le prestazioni specialistiche relativa a.............................................................. dell'Arch/Ing.............................................nato a ……………………………… il ……………………. con studio professionale a …………………………………………………...…...... Via …………………...- Partita I.V.A. …………………………. Cod. Fisc……………………………...; iscritto all’ordine di …………………………. della provincia di …………………... con il n. …………………..;</w:t>
      </w:r>
    </w:p>
    <w:p>
      <w:pPr>
        <w:pStyle w:val="Narrativa"/>
        <w:numPr>
          <w:ilvl w:val="0"/>
          <w:numId w:val="19"/>
        </w:numPr>
        <w:spacing w:lineRule="exact" w:line="340"/>
        <w:ind w:left="1080" w:right="0" w:hanging="360"/>
        <w:rPr>
          <w:highlight w:val="none"/>
          <w:shd w:fill="auto" w:val="clear"/>
        </w:rPr>
      </w:pPr>
      <w:r>
        <w:rPr>
          <w:rFonts w:eastAsia="Arial" w:cs="Arial" w:ascii="Arial" w:hAnsi="Arial"/>
          <w:b w:val="false"/>
          <w:bCs w:val="false"/>
          <w:color w:val="000000"/>
          <w:kern w:val="2"/>
          <w:sz w:val="20"/>
          <w:szCs w:val="24"/>
          <w:shd w:fill="auto" w:val="clear"/>
          <w:lang w:val="it-IT" w:eastAsia="it-IT" w:bidi="ar-SA"/>
        </w:rPr>
        <w:t>per le prestazioni specialistiche relativa a........................................................... dell'Arch/Ing.Arch/Ing.............................................nato a ……………………………… il ……………………. con studio professionale a …………………………………………………...…...... Via …………………...- Partita I.V.A. …………………………. Cod. Fisc……………………………...; iscritto all’ordine di …………………………. della provincia di …………………... con il n. …………………..;</w:t>
      </w:r>
    </w:p>
    <w:p>
      <w:pPr>
        <w:pStyle w:val="Narrativa"/>
        <w:spacing w:lineRule="exact" w:line="340"/>
        <w:ind w:left="720" w:right="0" w:hanging="360"/>
        <w:rPr>
          <w:rFonts w:ascii="Arial" w:hAnsi="Arial" w:eastAsia="Arial" w:cs="Arial"/>
          <w:b w:val="false"/>
          <w:bCs w:val="false"/>
          <w:color w:val="000000"/>
          <w:kern w:val="2"/>
          <w:sz w:val="20"/>
          <w:szCs w:val="24"/>
          <w:highlight w:val="none"/>
          <w:shd w:fill="auto" w:val="clear"/>
          <w:lang w:val="it-IT" w:eastAsia="it-IT" w:bidi="ar-SA"/>
        </w:rPr>
      </w:pPr>
      <w:r>
        <w:rPr>
          <w:rFonts w:eastAsia="Arial" w:cs="Arial" w:ascii="Arial" w:hAnsi="Arial"/>
          <w:b w:val="false"/>
          <w:bCs w:val="false"/>
          <w:color w:val="000000"/>
          <w:kern w:val="2"/>
          <w:sz w:val="20"/>
          <w:szCs w:val="24"/>
          <w:shd w:fill="auto" w:val="clear"/>
          <w:lang w:val="it-IT" w:eastAsia="it-IT" w:bidi="ar-SA"/>
        </w:rPr>
      </w:r>
    </w:p>
    <w:p>
      <w:pPr>
        <w:pStyle w:val="Corpodeltesto"/>
        <w:spacing w:lineRule="exact" w:line="340"/>
        <w:jc w:val="both"/>
        <w:rPr>
          <w:highlight w:val="none"/>
          <w:shd w:fill="auto" w:val="clear"/>
        </w:rPr>
      </w:pPr>
      <w:r>
        <w:rPr>
          <w:rFonts w:ascii="Arial" w:hAnsi="Arial"/>
          <w:b/>
          <w:bCs/>
          <w:sz w:val="22"/>
          <w:szCs w:val="22"/>
          <w:shd w:fill="auto" w:val="clear"/>
          <w:lang w:val="it-IT"/>
        </w:rPr>
        <w:t>in caso di RTP:</w:t>
      </w:r>
    </w:p>
    <w:p>
      <w:pPr>
        <w:pStyle w:val="Normal"/>
        <w:spacing w:lineRule="exact" w:line="340"/>
        <w:ind w:left="0" w:right="0" w:hanging="0"/>
        <w:jc w:val="both"/>
        <w:rPr>
          <w:highlight w:val="none"/>
          <w:shd w:fill="auto" w:val="clear"/>
        </w:rPr>
      </w:pPr>
      <w:r>
        <w:rPr>
          <w:rFonts w:eastAsia="Arial" w:cs="Arial" w:ascii="Arial" w:hAnsi="Arial"/>
          <w:b w:val="false"/>
          <w:bCs w:val="false"/>
          <w:color w:val="000000"/>
          <w:kern w:val="2"/>
          <w:sz w:val="20"/>
          <w:szCs w:val="24"/>
          <w:shd w:fill="auto" w:val="clear"/>
          <w:lang w:val="it-IT" w:eastAsia="it-IT" w:bidi="ar-SA"/>
        </w:rPr>
        <w:t>Raggruppamento temporaneo tra liberi professionisti redatta ai sensi della Legge  n. 1815/1939 e smi  e così come previsto dagli articoli nn. 46 e 48 del D.Lgs. n. 50/2016, come autenticata dal Notaio.............., depositato presso l’ufficio tecnico, che individua nel dettaglio:</w:t>
      </w:r>
    </w:p>
    <w:p>
      <w:pPr>
        <w:pStyle w:val="Narrativa"/>
        <w:numPr>
          <w:ilvl w:val="0"/>
          <w:numId w:val="2"/>
        </w:numPr>
        <w:spacing w:lineRule="exact" w:line="340"/>
        <w:ind w:left="720" w:right="0" w:hanging="360"/>
        <w:rPr>
          <w:highlight w:val="none"/>
          <w:shd w:fill="auto" w:val="clear"/>
        </w:rPr>
      </w:pPr>
      <w:r>
        <w:rPr>
          <w:rFonts w:eastAsia="Arial" w:cs="Arial" w:ascii="Arial" w:hAnsi="Arial"/>
          <w:b w:val="false"/>
          <w:bCs w:val="false"/>
          <w:color w:val="000000"/>
          <w:kern w:val="2"/>
          <w:sz w:val="20"/>
          <w:szCs w:val="24"/>
          <w:shd w:fill="auto" w:val="clear"/>
          <w:lang w:val="it-IT" w:eastAsia="it-IT" w:bidi="ar-SA"/>
        </w:rPr>
        <w:t>. – ............... quale capogruppo e mandatario nato a ……………………………… il ……………………. con studio professionale a …………………………………………………...…...... Via …………………...- Partita I.V.A. …………………………. Cod. Fisc……………………………...; iscritto all’ordine di …………………………. della provincia di …………………... con il n. …………………..;</w:t>
      </w:r>
    </w:p>
    <w:p>
      <w:pPr>
        <w:pStyle w:val="Narrativa"/>
        <w:numPr>
          <w:ilvl w:val="0"/>
          <w:numId w:val="2"/>
        </w:numPr>
        <w:spacing w:lineRule="exact" w:line="340"/>
        <w:ind w:left="720" w:right="0" w:hanging="360"/>
        <w:rPr>
          <w:highlight w:val="none"/>
          <w:shd w:fill="auto" w:val="clear"/>
        </w:rPr>
      </w:pPr>
      <w:r>
        <w:rPr>
          <w:rFonts w:eastAsia="Arial" w:cs="Arial" w:ascii="Arial" w:hAnsi="Arial"/>
          <w:b w:val="false"/>
          <w:bCs w:val="false"/>
          <w:color w:val="000000"/>
          <w:kern w:val="2"/>
          <w:sz w:val="20"/>
          <w:szCs w:val="24"/>
          <w:shd w:fill="auto" w:val="clear"/>
          <w:lang w:val="it-IT" w:eastAsia="it-IT" w:bidi="ar-SA"/>
        </w:rPr>
        <w:t>e quali mandanti:</w:t>
      </w:r>
    </w:p>
    <w:p>
      <w:pPr>
        <w:pStyle w:val="Narrativa"/>
        <w:numPr>
          <w:ilvl w:val="0"/>
          <w:numId w:val="2"/>
        </w:numPr>
        <w:spacing w:lineRule="exact" w:line="340"/>
        <w:ind w:left="720" w:right="0" w:hanging="360"/>
        <w:rPr>
          <w:highlight w:val="none"/>
          <w:shd w:fill="auto" w:val="clear"/>
        </w:rPr>
      </w:pPr>
      <w:r>
        <w:rPr>
          <w:rFonts w:eastAsia="Arial" w:cs="Arial" w:ascii="Arial" w:hAnsi="Arial"/>
          <w:b w:val="false"/>
          <w:bCs w:val="false"/>
          <w:color w:val="000000"/>
          <w:kern w:val="2"/>
          <w:sz w:val="20"/>
          <w:szCs w:val="24"/>
          <w:shd w:fill="auto" w:val="clear"/>
          <w:lang w:val="it-IT" w:eastAsia="it-IT" w:bidi="ar-SA"/>
        </w:rPr>
        <w:t xml:space="preserve">.............nato a ………………… il ……………………. con studio professionale a ……………………...... Via ………………- Partita I.V.A. ………………. Cod. Fisc……………………; iscritto all’ordine di …………………………. della provincia di………………..  con il n. …………………..; incaricato della progettazione nelle categorie ...........ed ........................... ed ..............; </w:t>
      </w:r>
    </w:p>
    <w:p>
      <w:pPr>
        <w:pStyle w:val="Narrativa"/>
        <w:numPr>
          <w:ilvl w:val="0"/>
          <w:numId w:val="2"/>
        </w:numPr>
        <w:spacing w:lineRule="exact" w:line="340"/>
        <w:ind w:left="720" w:right="0" w:hanging="360"/>
        <w:rPr>
          <w:highlight w:val="none"/>
          <w:shd w:fill="auto" w:val="clear"/>
        </w:rPr>
      </w:pPr>
      <w:r>
        <w:rPr>
          <w:rFonts w:eastAsia="Arial" w:cs="Arial" w:ascii="Arial" w:hAnsi="Arial"/>
          <w:b w:val="false"/>
          <w:bCs w:val="false"/>
          <w:color w:val="000000"/>
          <w:kern w:val="2"/>
          <w:sz w:val="20"/>
          <w:szCs w:val="24"/>
          <w:shd w:fill="auto" w:val="clear"/>
          <w:lang w:val="it-IT" w:eastAsia="it-IT" w:bidi="ar-SA"/>
        </w:rPr>
        <w:t xml:space="preserve">.............nato a ………………… il ……………………. con studio professionale a ……………………...... Via ………………- Partita I.V.A. ………………. Cod. Fisc……………………; iscritto all’ordine di …………………………. della provincia di………………..  con il n. …………………..; incaricato della progettazione nelle categorie ...........ed ........................... ed ..............;  incaricato per la progettazione e coordinamento per la sicurezza; </w:t>
      </w:r>
    </w:p>
    <w:p>
      <w:pPr>
        <w:pStyle w:val="Narrativa"/>
        <w:numPr>
          <w:ilvl w:val="0"/>
          <w:numId w:val="2"/>
        </w:numPr>
        <w:spacing w:lineRule="exact" w:line="340"/>
        <w:ind w:left="720" w:right="0" w:hanging="360"/>
        <w:jc w:val="both"/>
        <w:rPr>
          <w:highlight w:val="none"/>
          <w:shd w:fill="auto" w:val="clear"/>
        </w:rPr>
      </w:pPr>
      <w:r>
        <w:rPr>
          <w:rFonts w:eastAsia="Arial" w:cs="Arial" w:ascii="Arial" w:hAnsi="Arial"/>
          <w:b w:val="false"/>
          <w:bCs w:val="false"/>
          <w:color w:val="000000"/>
          <w:kern w:val="2"/>
          <w:sz w:val="20"/>
          <w:szCs w:val="24"/>
          <w:shd w:fill="auto" w:val="clear"/>
          <w:lang w:val="it-IT" w:eastAsia="it-IT" w:bidi="ar-SA"/>
        </w:rPr>
        <w:t xml:space="preserve">.............nato a ………………… il ……………………. con studio professionale a ……………………...... Via ………………- Partita I.V.A. ………………. Cod. Fisc……………………; iscritto all’ordine di …………………………. della provincia di………………..  con il n. …………………..; incaricato della progettazione nelle categorie ...........ed ........................... ed ..............; </w:t>
      </w:r>
      <w:r>
        <w:rPr>
          <w:rFonts w:eastAsia="Arial" w:cs="Arial" w:ascii="Arial" w:hAnsi="Arial"/>
          <w:b w:val="false"/>
          <w:bCs w:val="false"/>
          <w:color w:val="000000"/>
          <w:kern w:val="2"/>
          <w:sz w:val="22"/>
          <w:szCs w:val="22"/>
          <w:shd w:fill="auto" w:val="clear"/>
          <w:lang w:val="it-IT" w:eastAsia="it-IT" w:bidi="ar-SA"/>
        </w:rPr>
        <w:t>- progettazione  nelle categorie .... ed infrastrutture per la mobilità ed.......per edilizia (iscritto all’ordine degli ........................da meno di 5 anni)</w:t>
      </w:r>
    </w:p>
    <w:p>
      <w:pPr>
        <w:pStyle w:val="Corpodeltesto"/>
        <w:spacing w:lineRule="exact" w:line="340"/>
        <w:jc w:val="both"/>
        <w:rPr>
          <w:highlight w:val="none"/>
          <w:shd w:fill="auto" w:val="clear"/>
        </w:rPr>
      </w:pPr>
      <w:r>
        <w:rPr>
          <w:rFonts w:eastAsia="Arial Narrow" w:ascii="Arial" w:hAnsi="Arial"/>
          <w:i/>
          <w:color w:val="000000"/>
          <w:sz w:val="22"/>
          <w:szCs w:val="22"/>
          <w:shd w:fill="auto" w:val="clear"/>
          <w:lang w:val="it-IT"/>
        </w:rPr>
        <w:t>in seguito identificati anche come “Professionista”</w:t>
      </w:r>
    </w:p>
    <w:p>
      <w:pPr>
        <w:pStyle w:val="Corpodeltesto"/>
        <w:spacing w:lineRule="exact" w:line="340" w:before="0" w:after="26"/>
        <w:jc w:val="both"/>
        <w:rPr>
          <w:highlight w:val="none"/>
          <w:shd w:fill="auto" w:val="clear"/>
        </w:rPr>
      </w:pPr>
      <w:r>
        <w:rPr>
          <w:rFonts w:ascii="Arial" w:hAnsi="Arial"/>
          <w:b/>
          <w:bCs/>
          <w:sz w:val="22"/>
          <w:szCs w:val="22"/>
          <w:shd w:fill="auto" w:val="clear"/>
          <w:lang w:val="it-IT"/>
        </w:rPr>
        <w:t>Art.1 - Oggetto dell’incarico:</w:t>
      </w:r>
    </w:p>
    <w:p>
      <w:pPr>
        <w:pStyle w:val="Corpodeltesto"/>
        <w:spacing w:lineRule="exact" w:line="340" w:before="0" w:after="26"/>
        <w:jc w:val="both"/>
        <w:rPr>
          <w:highlight w:val="none"/>
          <w:shd w:fill="auto" w:val="clear"/>
        </w:rPr>
      </w:pPr>
      <w:r>
        <w:rPr>
          <w:rFonts w:eastAsia="Arial Narrow" w:ascii="Arial" w:hAnsi="Arial"/>
          <w:color w:val="000000"/>
          <w:sz w:val="22"/>
          <w:szCs w:val="22"/>
          <w:shd w:fill="auto" w:val="clear"/>
          <w:lang w:val="it-IT"/>
        </w:rPr>
        <w:t xml:space="preserve">A seguito della determinazione del Responsabile dell’Area Pianificazione e Gestione del Territorio n. </w:t>
      </w:r>
      <w:r>
        <w:rPr>
          <w:rFonts w:eastAsia="Arial Narrow" w:ascii="Arial" w:hAnsi="Arial"/>
          <w:color w:val="000000"/>
          <w:sz w:val="22"/>
          <w:szCs w:val="22"/>
          <w:shd w:fill="auto" w:val="clear"/>
          <w:lang w:val="it-IT"/>
        </w:rPr>
        <w:t>.........</w:t>
      </w:r>
      <w:r>
        <w:rPr>
          <w:rFonts w:eastAsia="Arial Narrow" w:cs="Times New Roman" w:ascii="Arial" w:hAnsi="Arial"/>
          <w:color w:val="000000"/>
          <w:kern w:val="0"/>
          <w:sz w:val="22"/>
          <w:szCs w:val="22"/>
          <w:shd w:fill="auto" w:val="clear"/>
          <w:lang w:val="it-IT" w:eastAsia="en-US" w:bidi="ar-SA"/>
        </w:rPr>
        <w:t xml:space="preserve"> </w:t>
      </w:r>
      <w:r>
        <w:rPr>
          <w:rFonts w:eastAsia="Arial Narrow" w:ascii="Arial" w:hAnsi="Arial"/>
          <w:color w:val="000000"/>
          <w:sz w:val="22"/>
          <w:szCs w:val="22"/>
          <w:shd w:fill="auto" w:val="clear"/>
          <w:lang w:val="it-IT"/>
        </w:rPr>
        <w:t>del ...........</w:t>
      </w:r>
      <w:r>
        <w:rPr>
          <w:rFonts w:eastAsia="Arial Narrow" w:ascii="Arial" w:hAnsi="Arial"/>
          <w:color w:val="000000"/>
          <w:sz w:val="22"/>
          <w:szCs w:val="22"/>
          <w:shd w:fill="auto" w:val="clear"/>
          <w:lang w:val="it-IT"/>
        </w:rPr>
        <w:t>. il Committente conferisce al “Professionista”, alle condizioni del presente disciplinare, l’incarico per lo studio di fattibilità ed inserimento urbanistico/preliminare, PFTE Progetto di fattibilità tecnico economica, progetto esecutivo comprensivo di definitivo</w:t>
      </w:r>
      <w:r>
        <w:rPr>
          <w:rFonts w:eastAsia="Arial Narrow" w:cs="Times New Roman" w:ascii="Arial" w:hAnsi="Arial"/>
          <w:color w:val="000000"/>
          <w:kern w:val="0"/>
          <w:sz w:val="22"/>
          <w:szCs w:val="22"/>
          <w:shd w:fill="auto" w:val="clear"/>
          <w:lang w:val="it-IT" w:eastAsia="en-US" w:bidi="ar-SA"/>
        </w:rPr>
        <w:t>,</w:t>
      </w:r>
      <w:r>
        <w:rPr>
          <w:rFonts w:eastAsia="Arial Narrow" w:ascii="Arial" w:hAnsi="Arial"/>
          <w:color w:val="000000"/>
          <w:sz w:val="22"/>
          <w:szCs w:val="22"/>
          <w:shd w:fill="auto" w:val="clear"/>
          <w:lang w:val="it-IT"/>
        </w:rPr>
        <w:t xml:space="preserve">  coordinamento della sicurezza in fase di progettazione ed esecuzione nonché per la direzione,contabilità e C.R.E. dei lavori dell'opera pubblica denominata "Riqualificazione urbana di Via Matteotti"</w:t>
      </w:r>
    </w:p>
    <w:p>
      <w:pPr>
        <w:pStyle w:val="Corpodeltesto"/>
        <w:spacing w:lineRule="exact" w:line="340" w:before="0" w:after="26"/>
        <w:jc w:val="both"/>
        <w:rPr>
          <w:highlight w:val="none"/>
          <w:shd w:fill="auto" w:val="clear"/>
        </w:rPr>
      </w:pPr>
      <w:r>
        <w:rPr>
          <w:rFonts w:ascii="Arial" w:hAnsi="Arial"/>
          <w:sz w:val="22"/>
          <w:szCs w:val="22"/>
          <w:shd w:fill="auto" w:val="clear"/>
          <w:lang w:val="it-IT"/>
        </w:rPr>
        <w:t>La soluzione progettuale dovrà:</w:t>
      </w:r>
    </w:p>
    <w:p>
      <w:pPr>
        <w:pStyle w:val="Corpodeltesto"/>
        <w:numPr>
          <w:ilvl w:val="0"/>
          <w:numId w:val="5"/>
        </w:numPr>
        <w:spacing w:lineRule="atLeast" w:line="340" w:before="0" w:after="26"/>
        <w:jc w:val="both"/>
        <w:rPr/>
      </w:pPr>
      <w:r>
        <w:rPr>
          <w:rFonts w:cs="Arial" w:ascii="Arial" w:hAnsi="Arial"/>
          <w:color w:val="000000"/>
          <w:sz w:val="22"/>
          <w:szCs w:val="22"/>
          <w:shd w:fill="auto" w:val="clear"/>
          <w:lang w:val="it-IT"/>
        </w:rPr>
        <w:t xml:space="preserve">rispettare le previsioni del Piano Urbano della Mobilità Sostenibile del Comune di Malnate ed approvato con delibera di Consiglio Comunale n. </w:t>
      </w:r>
      <w:r>
        <w:rPr>
          <w:rFonts w:eastAsia="NSimSun" w:cs="Arial" w:ascii="Arial" w:hAnsi="Arial"/>
          <w:color w:val="000000"/>
          <w:kern w:val="2"/>
          <w:sz w:val="22"/>
          <w:szCs w:val="22"/>
          <w:shd w:fill="auto" w:val="clear"/>
          <w:lang w:val="it-IT" w:eastAsia="zh-CN" w:bidi="hi-IN"/>
        </w:rPr>
        <w:t>51</w:t>
      </w:r>
      <w:r>
        <w:rPr>
          <w:rFonts w:cs="Arial" w:ascii="Arial" w:hAnsi="Arial"/>
          <w:color w:val="000000"/>
          <w:sz w:val="22"/>
          <w:szCs w:val="22"/>
          <w:shd w:fill="auto" w:val="clear"/>
          <w:lang w:val="it-IT"/>
        </w:rPr>
        <w:t xml:space="preserve"> del </w:t>
      </w:r>
      <w:r>
        <w:rPr>
          <w:rFonts w:eastAsia="NSimSun" w:cs="Arial" w:ascii="Arial" w:hAnsi="Arial"/>
          <w:color w:val="000000"/>
          <w:kern w:val="2"/>
          <w:sz w:val="22"/>
          <w:szCs w:val="22"/>
          <w:shd w:fill="auto" w:val="clear"/>
          <w:lang w:val="it-IT" w:eastAsia="zh-CN" w:bidi="hi-IN"/>
        </w:rPr>
        <w:t>30.09.2019</w:t>
      </w:r>
      <w:r>
        <w:rPr>
          <w:rFonts w:cs="Arial" w:ascii="Arial" w:hAnsi="Arial"/>
          <w:color w:val="000000"/>
          <w:sz w:val="22"/>
          <w:szCs w:val="22"/>
          <w:shd w:fill="auto" w:val="clear"/>
          <w:lang w:val="it-IT"/>
        </w:rPr>
        <w:t xml:space="preserve"> e disponibile alla visione al seguente indirizzo: </w:t>
      </w:r>
      <w:hyperlink r:id="rId2">
        <w:r>
          <w:rPr>
            <w:rStyle w:val="CollegamentoInternet"/>
            <w:rFonts w:cs="Arial" w:ascii="Arial" w:hAnsi="Arial"/>
            <w:color w:val="000000"/>
            <w:sz w:val="22"/>
            <w:szCs w:val="22"/>
            <w:shd w:fill="auto" w:val="clear"/>
            <w:lang w:val="it-IT"/>
          </w:rPr>
          <w:t>http://www.comune.malnate.va.it/index.php/pums</w:t>
        </w:r>
      </w:hyperlink>
      <w:r>
        <w:rPr>
          <w:rFonts w:cs="Arial" w:ascii="Arial" w:hAnsi="Arial"/>
          <w:color w:val="000000"/>
          <w:sz w:val="22"/>
          <w:szCs w:val="22"/>
          <w:shd w:fill="auto" w:val="clear"/>
          <w:lang w:val="it-IT"/>
        </w:rPr>
        <w:t>;</w:t>
      </w:r>
    </w:p>
    <w:p>
      <w:pPr>
        <w:pStyle w:val="Corpodeltesto"/>
        <w:numPr>
          <w:ilvl w:val="0"/>
          <w:numId w:val="5"/>
        </w:numPr>
        <w:spacing w:lineRule="atLeast" w:line="340" w:before="0" w:after="0"/>
        <w:jc w:val="both"/>
        <w:rPr>
          <w:highlight w:val="none"/>
          <w:shd w:fill="auto" w:val="clear"/>
        </w:rPr>
      </w:pPr>
      <w:r>
        <w:rPr>
          <w:rFonts w:ascii="Arial" w:hAnsi="Arial"/>
          <w:sz w:val="22"/>
          <w:szCs w:val="22"/>
          <w:shd w:fill="auto" w:val="clear"/>
          <w:lang w:val="it-IT"/>
        </w:rPr>
        <w:t>tenere conto delle specifiche tecniche e delle clausole contrattuali contenute nei criteri ambientali minimi (CAM) di cui al D.M. 11 Ottobre 2017 “Criteri ambientali minimi per l’affidamento di servizi di progettazione e lavori per la nuova costruzione, ristrutturazione e manutenzione di edifici pubblici” (G.U.R.I. 06/11/2017 n. 259).</w:t>
      </w:r>
    </w:p>
    <w:p>
      <w:pPr>
        <w:pStyle w:val="Corpodeltesto"/>
        <w:numPr>
          <w:ilvl w:val="0"/>
          <w:numId w:val="5"/>
        </w:numPr>
        <w:spacing w:lineRule="atLeast" w:line="340" w:before="0" w:after="0"/>
        <w:jc w:val="both"/>
        <w:rPr>
          <w:highlight w:val="none"/>
          <w:shd w:fill="auto" w:val="clear"/>
        </w:rPr>
      </w:pPr>
      <w:r>
        <w:rPr>
          <w:rFonts w:ascii="Arial" w:hAnsi="Arial"/>
          <w:sz w:val="22"/>
          <w:szCs w:val="22"/>
          <w:shd w:fill="auto" w:val="clear"/>
          <w:lang w:val="it-IT"/>
        </w:rPr>
        <w:t>le linee guida alla progettazione approvate dall'Amministrazione ed allegate al programma triennale dei lavori pubblici 2023/2025;</w:t>
      </w:r>
    </w:p>
    <w:p>
      <w:pPr>
        <w:pStyle w:val="Corpodeltesto"/>
        <w:spacing w:lineRule="atLeast" w:line="340" w:before="0" w:after="26"/>
        <w:jc w:val="both"/>
        <w:rPr>
          <w:highlight w:val="none"/>
          <w:shd w:fill="auto" w:val="clear"/>
        </w:rPr>
      </w:pPr>
      <w:bookmarkStart w:id="0" w:name="_Hlk516121210"/>
      <w:bookmarkEnd w:id="0"/>
      <w:r>
        <w:rPr>
          <w:rFonts w:ascii="Arial" w:hAnsi="Arial"/>
          <w:sz w:val="22"/>
          <w:szCs w:val="22"/>
          <w:shd w:fill="auto" w:val="clear"/>
          <w:lang w:val="it-IT"/>
        </w:rPr>
        <w:t>L’appalto è costituito da un unico lotto.</w:t>
      </w:r>
    </w:p>
    <w:p>
      <w:pPr>
        <w:pStyle w:val="Corpodeltesto"/>
        <w:spacing w:lineRule="atLeast" w:line="340" w:before="0" w:after="26"/>
        <w:jc w:val="both"/>
        <w:rPr>
          <w:highlight w:val="none"/>
          <w:shd w:fill="auto" w:val="clear"/>
        </w:rPr>
      </w:pPr>
      <w:r>
        <w:rPr>
          <w:rFonts w:ascii="Arial" w:hAnsi="Arial"/>
          <w:b/>
          <w:bCs/>
          <w:sz w:val="22"/>
          <w:szCs w:val="22"/>
          <w:shd w:fill="auto" w:val="clear"/>
          <w:lang w:val="it-IT"/>
        </w:rPr>
        <w:t>ART. 2 – Obblighi dell’affidatario:</w:t>
      </w:r>
    </w:p>
    <w:p>
      <w:pPr>
        <w:pStyle w:val="Corpodeltesto"/>
        <w:spacing w:lineRule="atLeast" w:line="340" w:before="0" w:after="26"/>
        <w:jc w:val="both"/>
        <w:rPr>
          <w:highlight w:val="none"/>
          <w:shd w:fill="auto" w:val="clear"/>
        </w:rPr>
      </w:pPr>
      <w:r>
        <w:rPr>
          <w:rFonts w:ascii="Arial" w:hAnsi="Arial"/>
          <w:sz w:val="22"/>
          <w:szCs w:val="22"/>
          <w:shd w:fill="auto" w:val="clear"/>
          <w:lang w:val="it-IT"/>
        </w:rPr>
        <w:t>Il Professionista è tenuto all'osservanza di tutte le leggi e le disposizioni presenti in materia e di quelle che entreranno in vigore nel corso dello svolgimento del presente incarico, e deve adattare la propria modalità o struttura organizzativa preposta all'espletamento dell'incarico in modo da poter rispondere alle necessità ed alle eventuali nuove disposizioni normative introdotte successivamente all'incarico</w:t>
      </w:r>
    </w:p>
    <w:p>
      <w:pPr>
        <w:pStyle w:val="Corpodeltesto"/>
        <w:spacing w:lineRule="atLeast" w:line="340" w:before="0" w:after="0"/>
        <w:jc w:val="both"/>
        <w:rPr>
          <w:highlight w:val="none"/>
          <w:shd w:fill="auto" w:val="clear"/>
        </w:rPr>
      </w:pPr>
      <w:r>
        <w:rPr>
          <w:rFonts w:ascii="Arial" w:hAnsi="Arial"/>
          <w:sz w:val="22"/>
          <w:szCs w:val="22"/>
          <w:shd w:fill="auto" w:val="clear"/>
          <w:lang w:val="it-IT"/>
        </w:rPr>
        <w:t>Trattandosi prevalentemente di progettazione di infrastrutture stradali si evidenzia che in conformità con quanto deliberato dal C</w:t>
      </w:r>
      <w:r>
        <w:rPr>
          <w:rFonts w:ascii="Arial" w:hAnsi="Arial"/>
          <w:i w:val="false"/>
          <w:caps w:val="false"/>
          <w:smallCaps w:val="false"/>
          <w:spacing w:val="0"/>
          <w:sz w:val="22"/>
          <w:szCs w:val="22"/>
          <w:shd w:fill="auto" w:val="clear"/>
          <w:lang w:val="it-IT"/>
        </w:rPr>
        <w:t>onsiglio di Stato, nella sentenza n. 1255 dell'11 febbraio 2021, che chiarisce che la progettazione di opere stradali non strettamente connesse con i singoli fabbricati, è di competenza degli ingegneri, il sottoscrittore degli elaborati grafici, relazioni, compiti e quant’altro riferito alla progettazione delle opere stradali dovrà essere abilitato alla professione  ed  iscritto all’Ordine degli ingegneri.</w:t>
      </w:r>
    </w:p>
    <w:p>
      <w:pPr>
        <w:pStyle w:val="Corpodeltesto"/>
        <w:spacing w:lineRule="atLeast" w:line="340" w:before="0" w:after="26"/>
        <w:jc w:val="both"/>
        <w:rPr>
          <w:highlight w:val="none"/>
          <w:shd w:fill="auto" w:val="clear"/>
        </w:rPr>
      </w:pPr>
      <w:r>
        <w:rPr>
          <w:rFonts w:ascii="Arial" w:hAnsi="Arial"/>
          <w:sz w:val="22"/>
          <w:szCs w:val="22"/>
          <w:shd w:fill="auto" w:val="clear"/>
          <w:lang w:val="it-IT"/>
        </w:rPr>
        <w:t>L’incaricato è obbligato all’osservanza delle norme di cui agli articoli 2229 e seguenti del Codice civile e di ogni altra normativa vigente nella materia correlata all’oggetto dell’incarico.</w:t>
      </w:r>
    </w:p>
    <w:p>
      <w:pPr>
        <w:pStyle w:val="Corpodeltesto"/>
        <w:spacing w:lineRule="atLeast" w:line="340" w:before="0" w:after="26"/>
        <w:jc w:val="both"/>
        <w:rPr>
          <w:highlight w:val="none"/>
          <w:shd w:fill="auto" w:val="clear"/>
        </w:rPr>
      </w:pPr>
      <w:r>
        <w:rPr>
          <w:rFonts w:ascii="Arial" w:hAnsi="Arial"/>
          <w:sz w:val="22"/>
          <w:szCs w:val="22"/>
          <w:shd w:fill="auto" w:val="clear"/>
          <w:lang w:val="it-IT"/>
        </w:rPr>
        <w:t>E’ altresì obbligato, per quanto non diversamente stabilito dal presente capitolato e dagli atti dallo stesso richiamati, all’osservanza della legge 2 marzo 1949, n. 143, limitatamente alla disciplina delle obbligazioni imposte al professionista e della deontologia professionale; l’Amministrazione committente non è invece in alcun modo vincolata alla predetta disciplina.</w:t>
      </w:r>
    </w:p>
    <w:p>
      <w:pPr>
        <w:pStyle w:val="Corpodeltesto"/>
        <w:spacing w:lineRule="atLeast" w:line="340" w:before="0" w:after="26"/>
        <w:jc w:val="both"/>
        <w:rPr>
          <w:highlight w:val="none"/>
          <w:shd w:fill="auto" w:val="clear"/>
        </w:rPr>
      </w:pPr>
      <w:r>
        <w:rPr>
          <w:rFonts w:ascii="Arial" w:hAnsi="Arial"/>
          <w:sz w:val="22"/>
          <w:szCs w:val="22"/>
          <w:shd w:fill="auto" w:val="clear"/>
          <w:lang w:val="it-IT"/>
        </w:rPr>
        <w:t xml:space="preserve">L’affidatario </w:t>
      </w:r>
      <w:r>
        <w:rPr>
          <w:rFonts w:cs="Arial" w:ascii="Arial" w:hAnsi="Arial"/>
          <w:color w:val="000000"/>
          <w:sz w:val="22"/>
          <w:szCs w:val="22"/>
          <w:shd w:fill="auto" w:val="clear"/>
          <w:lang w:val="it-IT"/>
        </w:rPr>
        <w:t>è obbligato ad eseguire quanto affidato secondo i migliori criteri per la tutela e il conseguimento del pubblico interesse e secondo le indicazioni impartite dall’Amministrazione medesima, anche in ottemperanza ai principi di “best practice”, con l'obbligo specifico di non interferire con il normale funzionamento degli uffici e di non aggravare gli adempimenti e le procedure che competono a questi ultim</w:t>
      </w:r>
      <w:r>
        <w:rPr>
          <w:rFonts w:ascii="Arial" w:hAnsi="Arial"/>
          <w:sz w:val="22"/>
          <w:szCs w:val="22"/>
          <w:shd w:fill="auto" w:val="clear"/>
          <w:lang w:val="it-IT"/>
        </w:rPr>
        <w:t>i.</w:t>
      </w:r>
    </w:p>
    <w:p>
      <w:pPr>
        <w:pStyle w:val="Corpodeltesto"/>
        <w:spacing w:lineRule="atLeast" w:line="340" w:before="0" w:after="0"/>
        <w:jc w:val="both"/>
        <w:rPr>
          <w:highlight w:val="none"/>
          <w:shd w:fill="auto" w:val="clear"/>
        </w:rPr>
      </w:pPr>
      <w:r>
        <w:rPr>
          <w:rFonts w:cs="Arial" w:ascii="Arial" w:hAnsi="Arial"/>
          <w:b/>
          <w:color w:val="000000"/>
          <w:sz w:val="22"/>
          <w:szCs w:val="22"/>
          <w:shd w:fill="auto" w:val="clear"/>
          <w:lang w:val="it-IT"/>
        </w:rPr>
        <w:t xml:space="preserve">ART. </w:t>
      </w:r>
      <w:r>
        <w:rPr>
          <w:rFonts w:eastAsia="PMingLiU" w:cs="Arial" w:ascii="Arial" w:hAnsi="Arial"/>
          <w:b/>
          <w:color w:val="000000"/>
          <w:kern w:val="0"/>
          <w:sz w:val="22"/>
          <w:szCs w:val="22"/>
          <w:shd w:fill="auto" w:val="clear"/>
          <w:lang w:val="it-IT" w:eastAsia="en-US" w:bidi="ar-SA"/>
        </w:rPr>
        <w:t>3</w:t>
      </w:r>
      <w:r>
        <w:rPr>
          <w:rFonts w:cs="Arial" w:ascii="Arial" w:hAnsi="Arial"/>
          <w:b/>
          <w:color w:val="000000"/>
          <w:sz w:val="22"/>
          <w:szCs w:val="22"/>
          <w:shd w:fill="auto" w:val="clear"/>
          <w:lang w:val="it-IT"/>
        </w:rPr>
        <w:t>- Modalità operative e riferimenti normativi:</w:t>
      </w:r>
    </w:p>
    <w:p>
      <w:pPr>
        <w:pStyle w:val="Corpodeltesto"/>
        <w:spacing w:lineRule="atLeast" w:line="340" w:before="0" w:after="26"/>
        <w:jc w:val="both"/>
        <w:rPr>
          <w:highlight w:val="none"/>
          <w:shd w:fill="auto" w:val="clear"/>
        </w:rPr>
      </w:pPr>
      <w:r>
        <w:rPr>
          <w:rFonts w:ascii="Arial" w:hAnsi="Arial"/>
          <w:sz w:val="22"/>
          <w:szCs w:val="22"/>
          <w:shd w:fill="auto" w:val="clear"/>
          <w:lang w:val="it-IT"/>
        </w:rPr>
        <w:t xml:space="preserve">L’incaricato è tenuto alla prestazione secondo le modalità e prescrizioni indicate dal D.Lgs. n.36/2023, del D.Lgs.  n. 50/2016 e dal D.P.R. 207/2010 per le parti ancora vigenti e transitorie, dalle N.T.C. 2018, dal D.Lgs. 81/2008, e dalle emanate linee guida ANAC, nonché dal D.M. </w:t>
      </w:r>
      <w:r>
        <w:rPr>
          <w:rFonts w:ascii="Arial" w:hAnsi="Arial"/>
          <w:i/>
          <w:iCs/>
          <w:sz w:val="22"/>
          <w:szCs w:val="22"/>
          <w:shd w:fill="auto" w:val="clear"/>
          <w:lang w:val="it-IT"/>
        </w:rPr>
        <w:t>“Affidamento di servizi di progettazione e lavori per la nuova costruzione, ristrutturazione e manutenzione di edifici pubblici”</w:t>
      </w:r>
      <w:r>
        <w:rPr>
          <w:rFonts w:ascii="Arial" w:hAnsi="Arial"/>
          <w:sz w:val="22"/>
          <w:szCs w:val="22"/>
          <w:shd w:fill="auto" w:val="clear"/>
          <w:lang w:val="it-IT"/>
        </w:rPr>
        <w:t xml:space="preserve"> 11 ottobre pubblicato in G.U. Serie Generale n. 259 del 6 novembre 2017 e dal DM Ministero delle Infrastrutture e dei trasporti 7 marzo 2018, n. 49, Regolamento recante “Approvazione delle linee guida sulle modalità di svolgimento delle funzioni del direttore dei lavori e del direttore dell’esecuzione.</w:t>
      </w:r>
    </w:p>
    <w:p>
      <w:pPr>
        <w:pStyle w:val="Corpodeltesto"/>
        <w:spacing w:lineRule="atLeast" w:line="340" w:before="0" w:after="26"/>
        <w:jc w:val="both"/>
        <w:rPr>
          <w:highlight w:val="none"/>
          <w:shd w:fill="auto" w:val="clear"/>
        </w:rPr>
      </w:pPr>
      <w:r>
        <w:rPr>
          <w:rFonts w:ascii="Arial" w:hAnsi="Arial"/>
          <w:sz w:val="22"/>
          <w:szCs w:val="22"/>
          <w:shd w:fill="auto" w:val="clear"/>
          <w:lang w:val="it-IT"/>
        </w:rPr>
        <w:t>Resta a carico del Professionista l’</w:t>
      </w:r>
      <w:r>
        <w:rPr>
          <w:rFonts w:eastAsia="PMingLiU" w:cs="Times New Roman" w:ascii="Arial" w:hAnsi="Arial"/>
          <w:color w:val="00000A"/>
          <w:kern w:val="0"/>
          <w:sz w:val="22"/>
          <w:szCs w:val="22"/>
          <w:shd w:fill="auto" w:val="clear"/>
          <w:lang w:val="it-IT" w:eastAsia="en-US" w:bidi="ar-SA"/>
        </w:rPr>
        <w:t>affidatario</w:t>
      </w:r>
      <w:r>
        <w:rPr>
          <w:rFonts w:ascii="Arial" w:hAnsi="Arial"/>
          <w:sz w:val="22"/>
          <w:szCs w:val="22"/>
          <w:shd w:fill="auto" w:val="clear"/>
          <w:lang w:val="it-IT"/>
        </w:rPr>
        <w:t xml:space="preserve"> ogni onere strumentale e organizzativo necessario per l’espletamento delle prestazioni, rimanendo egli organicamente esterno e indipendente dagli uffici e servizi dell’Amministrazione committente; </w:t>
      </w:r>
      <w:r>
        <w:rPr>
          <w:rFonts w:ascii="Arial" w:hAnsi="Arial"/>
          <w:sz w:val="22"/>
          <w:szCs w:val="22"/>
          <w:u w:val="single"/>
          <w:shd w:fill="auto" w:val="clear"/>
          <w:lang w:val="it-IT"/>
        </w:rPr>
        <w:t>Per l’espletamento dell’incarico, il professionista potrà avvalersi di collaboratori e consulenti per argomenti specifici, senza che ciò determini maggiorazioni dei compensi. L’Amministrazione Comunale resta comunque estranea ai rapporti tra il professionista ed eventuali collaboratori e consulenti.</w:t>
      </w:r>
    </w:p>
    <w:p>
      <w:pPr>
        <w:pStyle w:val="Corpodeltesto"/>
        <w:spacing w:lineRule="atLeast" w:line="340" w:before="0" w:after="0"/>
        <w:jc w:val="both"/>
        <w:rPr>
          <w:highlight w:val="none"/>
          <w:shd w:fill="auto" w:val="clear"/>
        </w:rPr>
      </w:pPr>
      <w:r>
        <w:rPr>
          <w:rFonts w:eastAsia="PMingLiU" w:cs="Times New Roman" w:ascii="Arial" w:hAnsi="Arial"/>
          <w:color w:val="00000A"/>
          <w:kern w:val="0"/>
          <w:sz w:val="22"/>
          <w:szCs w:val="22"/>
          <w:shd w:fill="auto" w:val="clear"/>
          <w:lang w:val="it-IT" w:eastAsia="en-US" w:bidi="ar-SA"/>
        </w:rPr>
        <w:t>Il Professionista</w:t>
      </w:r>
      <w:r>
        <w:rPr>
          <w:rFonts w:ascii="Arial" w:hAnsi="Arial"/>
          <w:sz w:val="22"/>
          <w:szCs w:val="22"/>
          <w:shd w:fill="auto" w:val="clear"/>
          <w:lang w:val="it-IT"/>
        </w:rPr>
        <w:t xml:space="preserve"> dovrà assicurare la qualità dell’opera, la rispondenza alle finalità relative ed il soddisfacimento dei requisiti essenziali, definiti dal quadro normativo nazionale. In particolare, la progettazione dell’opera dovrà rispettare, tutte le regole e norme tecniche ed amministrative obbligatorie previste dalle vigenti disposizioni di legge in ambito comunitario, statale e regionale che riguardino l’intervento di cui all’oggetto, in ogni suo aspetto, con particolare riferimento ai settori:</w:t>
      </w:r>
    </w:p>
    <w:p>
      <w:pPr>
        <w:pStyle w:val="Corpodeltesto"/>
        <w:spacing w:lineRule="atLeast" w:line="340" w:before="0" w:after="0"/>
        <w:jc w:val="both"/>
        <w:rPr>
          <w:highlight w:val="none"/>
          <w:shd w:fill="auto" w:val="clear"/>
        </w:rPr>
      </w:pPr>
      <w:r>
        <w:rPr>
          <w:rFonts w:cs="Arial" w:ascii="Arial" w:hAnsi="Arial"/>
          <w:color w:val="000000"/>
          <w:sz w:val="22"/>
          <w:szCs w:val="22"/>
          <w:shd w:fill="auto" w:val="clear"/>
          <w:lang w:val="it-IT"/>
        </w:rPr>
        <w:t></w:t>
      </w:r>
      <w:r>
        <w:rPr>
          <w:rFonts w:eastAsia="Arial" w:cs="Arial" w:ascii="Arial" w:hAnsi="Arial"/>
          <w:color w:val="000000"/>
          <w:sz w:val="22"/>
          <w:szCs w:val="22"/>
          <w:shd w:fill="auto" w:val="clear"/>
          <w:lang w:val="it-IT"/>
        </w:rPr>
        <w:t xml:space="preserve"> </w:t>
      </w:r>
      <w:r>
        <w:rPr>
          <w:rFonts w:cs="Arial" w:ascii="Arial" w:hAnsi="Arial"/>
          <w:color w:val="000000"/>
          <w:sz w:val="22"/>
          <w:szCs w:val="22"/>
          <w:shd w:fill="auto" w:val="clear"/>
          <w:lang w:val="it-IT"/>
        </w:rPr>
        <w:t>Opere pubbliche;</w:t>
      </w:r>
    </w:p>
    <w:p>
      <w:pPr>
        <w:pStyle w:val="Corpodeltesto"/>
        <w:spacing w:lineRule="atLeast" w:line="340" w:before="0" w:after="0"/>
        <w:jc w:val="both"/>
        <w:rPr>
          <w:highlight w:val="none"/>
          <w:shd w:fill="auto" w:val="clear"/>
        </w:rPr>
      </w:pPr>
      <w:r>
        <w:rPr>
          <w:rFonts w:cs="Arial" w:ascii="Arial" w:hAnsi="Arial"/>
          <w:color w:val="000000"/>
          <w:sz w:val="22"/>
          <w:szCs w:val="22"/>
          <w:shd w:fill="auto" w:val="clear"/>
          <w:lang w:val="it-IT"/>
        </w:rPr>
        <w:t></w:t>
      </w:r>
      <w:r>
        <w:rPr>
          <w:rFonts w:eastAsia="Arial" w:cs="Arial" w:ascii="Arial" w:hAnsi="Arial"/>
          <w:color w:val="000000"/>
          <w:sz w:val="22"/>
          <w:szCs w:val="22"/>
          <w:shd w:fill="auto" w:val="clear"/>
          <w:lang w:val="it-IT"/>
        </w:rPr>
        <w:t xml:space="preserve"> </w:t>
      </w:r>
      <w:r>
        <w:rPr>
          <w:rFonts w:cs="Arial" w:ascii="Arial" w:hAnsi="Arial"/>
          <w:color w:val="000000"/>
          <w:sz w:val="22"/>
          <w:szCs w:val="22"/>
          <w:shd w:fill="auto" w:val="clear"/>
          <w:lang w:val="it-IT"/>
        </w:rPr>
        <w:t>Sicurezza ed igiene ambientale;</w:t>
      </w:r>
    </w:p>
    <w:p>
      <w:pPr>
        <w:pStyle w:val="Corpodeltesto"/>
        <w:spacing w:lineRule="atLeast" w:line="340" w:before="0" w:after="0"/>
        <w:jc w:val="both"/>
        <w:rPr>
          <w:highlight w:val="none"/>
          <w:shd w:fill="auto" w:val="clear"/>
        </w:rPr>
      </w:pPr>
      <w:r>
        <w:rPr>
          <w:rFonts w:cs="Arial" w:ascii="Arial" w:hAnsi="Arial"/>
          <w:color w:val="000000"/>
          <w:sz w:val="22"/>
          <w:szCs w:val="22"/>
          <w:shd w:fill="auto" w:val="clear"/>
          <w:lang w:val="it-IT"/>
        </w:rPr>
        <w:t></w:t>
      </w:r>
      <w:r>
        <w:rPr>
          <w:rFonts w:eastAsia="Arial" w:cs="Arial" w:ascii="Arial" w:hAnsi="Arial"/>
          <w:color w:val="000000"/>
          <w:sz w:val="22"/>
          <w:szCs w:val="22"/>
          <w:shd w:fill="auto" w:val="clear"/>
          <w:lang w:val="it-IT"/>
        </w:rPr>
        <w:t xml:space="preserve"> </w:t>
      </w:r>
      <w:r>
        <w:rPr>
          <w:rFonts w:cs="Arial" w:ascii="Arial" w:hAnsi="Arial"/>
          <w:color w:val="000000"/>
          <w:sz w:val="22"/>
          <w:szCs w:val="22"/>
          <w:shd w:fill="auto" w:val="clear"/>
          <w:lang w:val="it-IT"/>
        </w:rPr>
        <w:t>Sicurezza impiantistica;</w:t>
      </w:r>
    </w:p>
    <w:p>
      <w:pPr>
        <w:pStyle w:val="Corpodeltesto"/>
        <w:spacing w:lineRule="atLeast" w:line="340" w:before="0" w:after="0"/>
        <w:jc w:val="both"/>
        <w:rPr>
          <w:highlight w:val="none"/>
          <w:shd w:fill="auto" w:val="clear"/>
        </w:rPr>
      </w:pPr>
      <w:r>
        <w:rPr>
          <w:rFonts w:cs="Arial" w:ascii="Arial" w:hAnsi="Arial"/>
          <w:color w:val="000000"/>
          <w:sz w:val="22"/>
          <w:szCs w:val="22"/>
          <w:shd w:fill="auto" w:val="clear"/>
          <w:lang w:val="it-IT"/>
        </w:rPr>
        <w:t></w:t>
      </w:r>
      <w:r>
        <w:rPr>
          <w:rFonts w:eastAsia="Arial" w:cs="Arial" w:ascii="Arial" w:hAnsi="Arial"/>
          <w:color w:val="000000"/>
          <w:sz w:val="22"/>
          <w:szCs w:val="22"/>
          <w:shd w:fill="auto" w:val="clear"/>
          <w:lang w:val="it-IT"/>
        </w:rPr>
        <w:t xml:space="preserve"> </w:t>
      </w:r>
      <w:r>
        <w:rPr>
          <w:rFonts w:cs="Arial" w:ascii="Arial" w:hAnsi="Arial"/>
          <w:color w:val="000000"/>
          <w:sz w:val="22"/>
          <w:szCs w:val="22"/>
          <w:shd w:fill="auto" w:val="clear"/>
          <w:lang w:val="it-IT"/>
        </w:rPr>
        <w:t>Viabilità.</w:t>
      </w:r>
    </w:p>
    <w:p>
      <w:pPr>
        <w:pStyle w:val="Corpodeltesto"/>
        <w:spacing w:lineRule="atLeast" w:line="340" w:before="0" w:after="0"/>
        <w:jc w:val="both"/>
        <w:rPr>
          <w:highlight w:val="none"/>
          <w:shd w:fill="auto" w:val="clear"/>
        </w:rPr>
      </w:pPr>
      <w:r>
        <w:rPr>
          <w:rFonts w:ascii="Arial" w:hAnsi="Arial"/>
          <w:b/>
          <w:bCs/>
          <w:sz w:val="22"/>
          <w:szCs w:val="22"/>
          <w:shd w:fill="auto" w:val="clear"/>
          <w:lang w:val="it-IT"/>
        </w:rPr>
        <w:t xml:space="preserve">ART. 4 - Importo </w:t>
      </w:r>
      <w:r>
        <w:rPr>
          <w:rFonts w:eastAsia="PMingLiU" w:cs="Times New Roman" w:ascii="Arial" w:hAnsi="Arial"/>
          <w:b/>
          <w:bCs/>
          <w:color w:val="00000A"/>
          <w:kern w:val="0"/>
          <w:sz w:val="22"/>
          <w:szCs w:val="22"/>
          <w:shd w:fill="auto" w:val="clear"/>
          <w:lang w:val="it-IT" w:eastAsia="en-US" w:bidi="ar-SA"/>
        </w:rPr>
        <w:t>della prestazione:</w:t>
      </w:r>
    </w:p>
    <w:p>
      <w:pPr>
        <w:pStyle w:val="Corpodeltesto"/>
        <w:spacing w:lineRule="atLeast" w:line="340" w:before="0" w:after="0"/>
        <w:jc w:val="both"/>
        <w:rPr>
          <w:highlight w:val="none"/>
          <w:shd w:fill="auto" w:val="clear"/>
        </w:rPr>
      </w:pPr>
      <w:r>
        <w:rPr>
          <w:rFonts w:ascii="Arial" w:hAnsi="Arial"/>
          <w:sz w:val="22"/>
          <w:szCs w:val="22"/>
          <w:shd w:fill="auto" w:val="clear"/>
          <w:lang w:val="it-IT"/>
        </w:rPr>
        <w:t>L’importo delle prestazioni viene assunto quale base per la formulazione del preventivo/offerto ed è stato calcolato ai sensi del decreto Ministro della giustizia 17 giugno 2016</w:t>
      </w:r>
      <w:r>
        <w:rPr>
          <w:rFonts w:ascii="Arial" w:hAnsi="Arial"/>
          <w:i/>
          <w:iCs/>
          <w:sz w:val="22"/>
          <w:szCs w:val="22"/>
          <w:shd w:fill="auto" w:val="clear"/>
          <w:lang w:val="it-IT"/>
        </w:rPr>
        <w:t xml:space="preserve"> “Approvazione delle Tabelle dei corrispettivi commisurati a livello qualitativo delle prestazioni di progettazione adottato ai sensi dell’art. 24, comma 8, del Codice</w:t>
      </w:r>
      <w:r>
        <w:rPr>
          <w:rFonts w:ascii="Arial" w:hAnsi="Arial"/>
          <w:sz w:val="22"/>
          <w:szCs w:val="22"/>
          <w:shd w:fill="auto" w:val="clear"/>
          <w:lang w:val="it-IT"/>
        </w:rPr>
        <w:t>” (in seguito: D.M. 17.6.2016):</w:t>
      </w:r>
    </w:p>
    <w:p>
      <w:pPr>
        <w:pStyle w:val="Corpodeltesto"/>
        <w:widowControl/>
        <w:numPr>
          <w:ilvl w:val="0"/>
          <w:numId w:val="12"/>
        </w:numPr>
        <w:suppressAutoHyphens w:val="true"/>
        <w:bidi w:val="0"/>
        <w:spacing w:lineRule="atLeast" w:line="340" w:before="0" w:after="0"/>
        <w:ind w:left="340" w:right="0" w:hanging="340"/>
        <w:jc w:val="both"/>
        <w:rPr>
          <w:highlight w:val="none"/>
          <w:shd w:fill="auto" w:val="clear"/>
        </w:rPr>
      </w:pPr>
      <w:r>
        <w:rPr>
          <w:rFonts w:ascii="Arial" w:hAnsi="Arial"/>
          <w:sz w:val="22"/>
          <w:szCs w:val="22"/>
          <w:shd w:fill="auto" w:val="clear"/>
          <w:lang w:val="it-IT"/>
        </w:rPr>
        <w:t>La prestazione principale relativa a: Infrastrutture per la mobilità ….…..V.0</w:t>
      </w:r>
      <w:r>
        <w:rPr>
          <w:rFonts w:ascii="Arial" w:hAnsi="Arial"/>
          <w:sz w:val="22"/>
          <w:szCs w:val="22"/>
          <w:shd w:fill="auto" w:val="clear"/>
          <w:lang w:val="it-IT"/>
        </w:rPr>
        <w:t>2</w:t>
      </w:r>
      <w:r>
        <w:rPr>
          <w:rFonts w:ascii="Arial" w:hAnsi="Arial"/>
          <w:sz w:val="22"/>
          <w:szCs w:val="22"/>
          <w:shd w:fill="auto" w:val="clear"/>
          <w:lang w:val="it-IT"/>
        </w:rPr>
        <w:t xml:space="preserve"> per </w:t>
      </w:r>
      <w:r>
        <w:rPr>
          <w:rFonts w:eastAsia="PMingLiU" w:cs="Times New Roman" w:ascii="Arial" w:hAnsi="Arial"/>
          <w:color w:val="00000A"/>
          <w:kern w:val="0"/>
          <w:sz w:val="22"/>
          <w:szCs w:val="22"/>
          <w:shd w:fill="auto" w:val="clear"/>
          <w:lang w:val="it-IT" w:eastAsia="en-US" w:bidi="ar-SA"/>
        </w:rPr>
        <w:t>€.</w:t>
      </w:r>
      <w:r>
        <w:rPr>
          <w:rFonts w:ascii="Arial" w:hAnsi="Arial"/>
          <w:sz w:val="22"/>
          <w:szCs w:val="22"/>
          <w:shd w:fill="auto" w:val="clear"/>
          <w:lang w:val="it-IT"/>
        </w:rPr>
        <w:t xml:space="preserve"> </w:t>
      </w:r>
      <w:r>
        <w:rPr>
          <w:rFonts w:ascii="Arial" w:hAnsi="Arial"/>
          <w:sz w:val="22"/>
          <w:szCs w:val="22"/>
          <w:shd w:fill="auto" w:val="clear"/>
          <w:lang w:val="it-IT"/>
        </w:rPr>
        <w:t>230.</w:t>
      </w:r>
      <w:r>
        <w:rPr>
          <w:rFonts w:ascii="Arial" w:hAnsi="Arial"/>
          <w:sz w:val="22"/>
          <w:szCs w:val="22"/>
          <w:shd w:fill="auto" w:val="clear"/>
          <w:lang w:val="it-IT"/>
        </w:rPr>
        <w:t>000,00;</w:t>
      </w:r>
    </w:p>
    <w:p>
      <w:pPr>
        <w:pStyle w:val="Corpodeltesto"/>
        <w:widowControl/>
        <w:numPr>
          <w:ilvl w:val="0"/>
          <w:numId w:val="12"/>
        </w:numPr>
        <w:suppressAutoHyphens w:val="true"/>
        <w:bidi w:val="0"/>
        <w:spacing w:lineRule="atLeast" w:line="340" w:before="0" w:after="0"/>
        <w:ind w:left="340" w:right="0" w:hanging="340"/>
        <w:jc w:val="both"/>
        <w:rPr>
          <w:highlight w:val="none"/>
          <w:shd w:fill="auto" w:val="clear"/>
        </w:rPr>
      </w:pPr>
      <w:r>
        <w:rPr>
          <w:rFonts w:ascii="Arial" w:hAnsi="Arial"/>
          <w:sz w:val="22"/>
          <w:szCs w:val="22"/>
          <w:shd w:fill="auto" w:val="clear"/>
          <w:lang w:val="it-IT"/>
        </w:rPr>
        <w:t>Le prestazioni complementari relative :</w:t>
      </w:r>
    </w:p>
    <w:p>
      <w:pPr>
        <w:pStyle w:val="Corpodeltesto"/>
        <w:widowControl/>
        <w:numPr>
          <w:ilvl w:val="0"/>
          <w:numId w:val="14"/>
        </w:numPr>
        <w:suppressAutoHyphens w:val="true"/>
        <w:bidi w:val="0"/>
        <w:spacing w:lineRule="atLeast" w:line="340" w:before="0" w:after="0"/>
        <w:ind w:left="794" w:right="0" w:hanging="340"/>
        <w:jc w:val="both"/>
        <w:rPr>
          <w:highlight w:val="none"/>
          <w:shd w:fill="auto" w:val="clear"/>
        </w:rPr>
      </w:pPr>
      <w:r>
        <w:rPr>
          <w:rFonts w:ascii="Arial" w:hAnsi="Arial"/>
          <w:sz w:val="22"/>
          <w:szCs w:val="22"/>
          <w:shd w:fill="auto" w:val="clear"/>
          <w:lang w:val="it-IT"/>
        </w:rPr>
        <w:t xml:space="preserve"> </w:t>
      </w:r>
      <w:r>
        <w:rPr>
          <w:rFonts w:ascii="Arial" w:hAnsi="Arial"/>
          <w:sz w:val="22"/>
          <w:szCs w:val="22"/>
          <w:shd w:fill="auto" w:val="clear"/>
          <w:lang w:val="it-IT"/>
        </w:rPr>
        <w:t>arredo  e forniture urbano, …......................................................... E.1</w:t>
      </w:r>
      <w:r>
        <w:rPr>
          <w:rFonts w:ascii="Arial" w:hAnsi="Arial"/>
          <w:sz w:val="22"/>
          <w:szCs w:val="22"/>
          <w:shd w:fill="auto" w:val="clear"/>
          <w:lang w:val="it-IT"/>
        </w:rPr>
        <w:t>8</w:t>
      </w:r>
      <w:r>
        <w:rPr>
          <w:rFonts w:ascii="Arial" w:hAnsi="Arial"/>
          <w:sz w:val="22"/>
          <w:szCs w:val="22"/>
          <w:shd w:fill="auto" w:val="clear"/>
          <w:lang w:val="it-IT"/>
        </w:rPr>
        <w:t xml:space="preserve"> per </w:t>
      </w:r>
      <w:r>
        <w:rPr>
          <w:rFonts w:eastAsia="PMingLiU" w:cs="Times New Roman" w:ascii="Arial" w:hAnsi="Arial"/>
          <w:color w:val="00000A"/>
          <w:kern w:val="0"/>
          <w:sz w:val="22"/>
          <w:szCs w:val="22"/>
          <w:shd w:fill="auto" w:val="clear"/>
          <w:lang w:val="it-IT" w:eastAsia="en-US" w:bidi="ar-SA"/>
        </w:rPr>
        <w:t>€.</w:t>
      </w:r>
      <w:r>
        <w:rPr>
          <w:rFonts w:ascii="Arial" w:hAnsi="Arial"/>
          <w:sz w:val="22"/>
          <w:szCs w:val="22"/>
          <w:shd w:fill="auto" w:val="clear"/>
          <w:lang w:val="it-IT"/>
        </w:rPr>
        <w:t xml:space="preserve">   </w:t>
      </w:r>
      <w:r>
        <w:rPr>
          <w:rFonts w:ascii="Arial" w:hAnsi="Arial"/>
          <w:sz w:val="22"/>
          <w:szCs w:val="22"/>
          <w:shd w:fill="auto" w:val="clear"/>
          <w:lang w:val="it-IT"/>
        </w:rPr>
        <w:t>6</w:t>
      </w:r>
      <w:r>
        <w:rPr>
          <w:rFonts w:ascii="Arial" w:hAnsi="Arial"/>
          <w:sz w:val="22"/>
          <w:szCs w:val="22"/>
          <w:shd w:fill="auto" w:val="clear"/>
          <w:lang w:val="it-IT"/>
        </w:rPr>
        <w:t>0.000,00;</w:t>
      </w:r>
    </w:p>
    <w:p>
      <w:pPr>
        <w:pStyle w:val="Corpodeltesto"/>
        <w:widowControl/>
        <w:numPr>
          <w:ilvl w:val="0"/>
          <w:numId w:val="14"/>
        </w:numPr>
        <w:suppressAutoHyphens w:val="true"/>
        <w:bidi w:val="0"/>
        <w:spacing w:lineRule="atLeast" w:line="340" w:before="0" w:after="0"/>
        <w:ind w:left="794" w:right="0" w:hanging="340"/>
        <w:jc w:val="both"/>
        <w:rPr>
          <w:highlight w:val="none"/>
          <w:shd w:fill="auto" w:val="clear"/>
        </w:rPr>
      </w:pPr>
      <w:r>
        <w:rPr>
          <w:rFonts w:ascii="Arial" w:hAnsi="Arial"/>
          <w:sz w:val="22"/>
          <w:szCs w:val="22"/>
          <w:shd w:fill="auto" w:val="clear"/>
          <w:lang w:val="it-IT"/>
        </w:rPr>
        <w:t xml:space="preserve">impianti elettrici- illuminazione pubblica ..........................................IB.08 per €.  </w:t>
      </w:r>
      <w:r>
        <w:rPr>
          <w:rFonts w:ascii="Arial" w:hAnsi="Arial"/>
          <w:sz w:val="22"/>
          <w:szCs w:val="22"/>
          <w:shd w:fill="auto" w:val="clear"/>
          <w:lang w:val="it-IT"/>
        </w:rPr>
        <w:t>1</w:t>
      </w:r>
      <w:r>
        <w:rPr>
          <w:rFonts w:ascii="Arial" w:hAnsi="Arial"/>
          <w:sz w:val="22"/>
          <w:szCs w:val="22"/>
          <w:shd w:fill="auto" w:val="clear"/>
          <w:lang w:val="it-IT"/>
        </w:rPr>
        <w:t>0</w:t>
      </w:r>
      <w:r>
        <w:rPr>
          <w:rFonts w:ascii="Arial" w:hAnsi="Arial"/>
          <w:sz w:val="22"/>
          <w:szCs w:val="22"/>
          <w:shd w:fill="auto" w:val="clear"/>
          <w:lang w:val="it-IT"/>
        </w:rPr>
        <w:t>.000,00</w:t>
      </w:r>
      <w:r>
        <w:rPr>
          <w:rFonts w:ascii="Arial" w:hAnsi="Arial"/>
          <w:sz w:val="22"/>
          <w:szCs w:val="22"/>
          <w:shd w:fill="auto" w:val="clear"/>
          <w:lang w:val="it-IT"/>
        </w:rPr>
        <w:t>.</w:t>
      </w:r>
    </w:p>
    <w:p>
      <w:pPr>
        <w:pStyle w:val="Corpodeltesto"/>
        <w:spacing w:lineRule="atLeast" w:line="340" w:before="0" w:after="26"/>
        <w:jc w:val="both"/>
        <w:rPr>
          <w:highlight w:val="none"/>
          <w:shd w:fill="auto" w:val="clear"/>
        </w:rPr>
      </w:pPr>
      <w:r>
        <w:rPr>
          <w:rFonts w:ascii="Arial" w:hAnsi="Arial"/>
          <w:sz w:val="22"/>
          <w:szCs w:val="22"/>
          <w:shd w:fill="auto" w:val="clear"/>
          <w:lang w:val="it-IT"/>
        </w:rPr>
        <w:t xml:space="preserve">L’importo </w:t>
      </w:r>
      <w:r>
        <w:rPr>
          <w:rFonts w:eastAsia="PMingLiU" w:cs="Times New Roman" w:ascii="Arial" w:hAnsi="Arial"/>
          <w:color w:val="00000A"/>
          <w:kern w:val="0"/>
          <w:sz w:val="22"/>
          <w:szCs w:val="22"/>
          <w:shd w:fill="auto" w:val="clear"/>
          <w:lang w:val="it-IT" w:eastAsia="en-US" w:bidi="ar-SA"/>
        </w:rPr>
        <w:t>della prestazione è calcolato</w:t>
      </w:r>
      <w:r>
        <w:rPr>
          <w:rFonts w:ascii="Arial" w:hAnsi="Arial"/>
          <w:sz w:val="22"/>
          <w:szCs w:val="22"/>
          <w:shd w:fill="auto" w:val="clear"/>
          <w:lang w:val="it-IT"/>
        </w:rPr>
        <w:t xml:space="preserve"> comprensivo delle spese nella misura del </w:t>
      </w:r>
      <w:r>
        <w:rPr>
          <w:rFonts w:ascii="Arial" w:hAnsi="Arial"/>
          <w:sz w:val="22"/>
          <w:szCs w:val="22"/>
          <w:shd w:fill="auto" w:val="clear"/>
          <w:lang w:val="it-IT"/>
        </w:rPr>
        <w:t>1</w:t>
      </w:r>
      <w:r>
        <w:rPr>
          <w:rFonts w:ascii="Arial" w:hAnsi="Arial"/>
          <w:sz w:val="22"/>
          <w:szCs w:val="22"/>
          <w:shd w:fill="auto" w:val="clear"/>
          <w:lang w:val="it-IT"/>
        </w:rPr>
        <w:t>5%, ed al netto degli oneri previdenziali e assistenziali ed IVA.</w:t>
      </w:r>
    </w:p>
    <w:p>
      <w:pPr>
        <w:pStyle w:val="Corpodeltesto"/>
        <w:spacing w:lineRule="atLeast" w:line="340" w:before="0" w:after="26"/>
        <w:jc w:val="both"/>
        <w:rPr>
          <w:highlight w:val="none"/>
          <w:shd w:fill="auto" w:val="clear"/>
        </w:rPr>
      </w:pPr>
      <w:r>
        <w:rPr>
          <w:rFonts w:ascii="Arial" w:hAnsi="Arial"/>
          <w:sz w:val="22"/>
          <w:szCs w:val="22"/>
          <w:u w:val="single"/>
          <w:shd w:fill="auto" w:val="clear"/>
          <w:lang w:val="it-IT"/>
        </w:rPr>
        <w:t>Si precisa che è compresa nella prestazione la redazione di elaborati grafici in 3D di inserimento urbano finalizzati alla rap</w:t>
      </w:r>
      <w:r>
        <w:rPr>
          <w:rFonts w:ascii="Arial" w:hAnsi="Arial"/>
          <w:sz w:val="22"/>
          <w:szCs w:val="22"/>
          <w:u w:val="single"/>
          <w:shd w:fill="auto" w:val="clear"/>
          <w:lang w:val="it-IT"/>
        </w:rPr>
        <w:t>presentazione del progetto, che l'Amministrazione si riserva di utilizzare nella presentazione pubblica della soluzione progettuale approvata</w:t>
      </w:r>
    </w:p>
    <w:p>
      <w:pPr>
        <w:pStyle w:val="Corpodeltesto"/>
        <w:spacing w:lineRule="atLeast" w:line="340" w:before="0" w:after="0"/>
        <w:jc w:val="both"/>
        <w:rPr/>
      </w:pPr>
      <w:r>
        <w:rPr>
          <w:rFonts w:cs="Arial" w:ascii="Arial" w:hAnsi="Arial"/>
          <w:color w:val="000000"/>
          <w:sz w:val="22"/>
          <w:szCs w:val="22"/>
          <w:lang w:val="it-IT"/>
        </w:rPr>
        <w:t xml:space="preserve">L'importo per gli </w:t>
      </w:r>
      <w:r>
        <w:rPr>
          <w:rFonts w:cs="Arial" w:ascii="Arial" w:hAnsi="Arial"/>
          <w:b/>
          <w:color w:val="000000"/>
          <w:sz w:val="22"/>
          <w:szCs w:val="22"/>
          <w:lang w:val="it-IT"/>
        </w:rPr>
        <w:t>oneri per la sicurezza da interferenze è pari a € 0,00 (zero)</w:t>
      </w:r>
      <w:r>
        <w:rPr>
          <w:rFonts w:cs="Arial" w:ascii="Arial" w:hAnsi="Arial"/>
          <w:color w:val="000000"/>
          <w:sz w:val="22"/>
          <w:szCs w:val="22"/>
          <w:lang w:val="it-IT"/>
        </w:rPr>
        <w:t>, in quanto trattasi di servizio di natura intellettuale.</w:t>
      </w:r>
    </w:p>
    <w:p>
      <w:pPr>
        <w:pStyle w:val="Corpodeltesto"/>
        <w:spacing w:lineRule="atLeast" w:line="340" w:before="0" w:after="0"/>
        <w:jc w:val="both"/>
        <w:rPr/>
      </w:pPr>
      <w:r>
        <w:rPr>
          <w:rFonts w:cs="Arial" w:ascii="Arial" w:hAnsi="Arial"/>
          <w:color w:val="000000"/>
          <w:sz w:val="22"/>
          <w:szCs w:val="22"/>
          <w:shd w:fill="auto" w:val="clear"/>
          <w:lang w:val="it-IT"/>
        </w:rPr>
        <w:t xml:space="preserve">Il corrispettivo </w:t>
      </w:r>
      <w:r>
        <w:rPr>
          <w:rFonts w:eastAsia="PMingLiU" w:cs="Arial" w:ascii="Arial" w:hAnsi="Arial"/>
          <w:color w:val="000000"/>
          <w:kern w:val="0"/>
          <w:sz w:val="22"/>
          <w:szCs w:val="22"/>
          <w:shd w:fill="auto" w:val="clear"/>
          <w:lang w:val="it-IT" w:eastAsia="en-US" w:bidi="ar-SA"/>
        </w:rPr>
        <w:t xml:space="preserve">dell’incarico come sopra definito ammonta, comprensivo di spese quantificate nella misura del </w:t>
      </w:r>
      <w:r>
        <w:rPr>
          <w:rFonts w:eastAsia="PMingLiU" w:cs="Arial" w:ascii="Arial" w:hAnsi="Arial"/>
          <w:color w:val="000000"/>
          <w:kern w:val="0"/>
          <w:sz w:val="22"/>
          <w:szCs w:val="22"/>
          <w:shd w:fill="auto" w:val="clear"/>
          <w:lang w:val="it-IT" w:eastAsia="en-US" w:bidi="ar-SA"/>
        </w:rPr>
        <w:t>1</w:t>
      </w:r>
      <w:r>
        <w:rPr>
          <w:rFonts w:eastAsia="PMingLiU" w:cs="Arial" w:ascii="Arial" w:hAnsi="Arial"/>
          <w:color w:val="000000"/>
          <w:kern w:val="0"/>
          <w:sz w:val="22"/>
          <w:szCs w:val="22"/>
          <w:shd w:fill="auto" w:val="clear"/>
          <w:lang w:val="it-IT" w:eastAsia="en-US" w:bidi="ar-SA"/>
        </w:rPr>
        <w:t xml:space="preserve">5%, a </w:t>
      </w:r>
      <w:r>
        <w:rPr>
          <w:rFonts w:eastAsia="PMingLiU" w:cs="Arial" w:ascii="Arial" w:hAnsi="Arial"/>
          <w:color w:val="000000"/>
          <w:kern w:val="0"/>
          <w:sz w:val="22"/>
          <w:szCs w:val="22"/>
          <w:shd w:fill="auto" w:val="clear"/>
          <w:lang w:val="it-IT" w:eastAsia="en-US" w:bidi="ar-SA"/>
        </w:rPr>
        <w:t xml:space="preserve">netti €. </w:t>
      </w:r>
      <w:r>
        <w:rPr>
          <w:rFonts w:eastAsia="PMingLiU" w:cs="Arial" w:ascii="Arial" w:hAnsi="Arial"/>
          <w:color w:val="000000"/>
          <w:kern w:val="0"/>
          <w:sz w:val="22"/>
          <w:szCs w:val="22"/>
          <w:shd w:fill="auto" w:val="clear"/>
          <w:lang w:val="it-IT" w:eastAsia="en-US" w:bidi="ar-SA"/>
        </w:rPr>
        <w:t>39.908,13</w:t>
      </w:r>
      <w:r>
        <w:rPr>
          <w:rFonts w:eastAsia="PMingLiU" w:cs="Arial" w:ascii="Arial" w:hAnsi="Arial"/>
          <w:color w:val="000000"/>
          <w:kern w:val="0"/>
          <w:sz w:val="22"/>
          <w:szCs w:val="22"/>
          <w:shd w:fill="auto" w:val="clear"/>
          <w:lang w:val="it-IT" w:eastAsia="en-US" w:bidi="ar-SA"/>
        </w:rPr>
        <w:t xml:space="preserve"> import</w:t>
      </w:r>
      <w:r>
        <w:rPr>
          <w:rFonts w:eastAsia="PMingLiU" w:cs="Arial" w:ascii="Arial" w:hAnsi="Arial"/>
          <w:color w:val="000000"/>
          <w:kern w:val="0"/>
          <w:sz w:val="22"/>
          <w:szCs w:val="22"/>
          <w:shd w:fill="auto" w:val="clear"/>
          <w:lang w:val="it-IT" w:eastAsia="en-US" w:bidi="ar-SA"/>
        </w:rPr>
        <w:t>o assunto quale riferimento quantitativo e qualitativo della prestazione, che a seguito di presentazione di preventivo/offerta formulato nel contesto della procedura telematica Sinte-Aria n......... del................</w:t>
      </w:r>
      <w:r>
        <w:rPr>
          <w:rFonts w:cs="Arial" w:ascii="Arial" w:hAnsi="Arial"/>
          <w:b/>
          <w:color w:val="000000"/>
          <w:sz w:val="22"/>
          <w:szCs w:val="22"/>
          <w:shd w:fill="auto" w:val="clear"/>
          <w:lang w:val="it-IT"/>
        </w:rPr>
        <w:t xml:space="preserve"> ammonta a complessivi netti €. </w:t>
      </w:r>
      <w:r>
        <w:rPr>
          <w:rFonts w:eastAsia="NSimSun" w:cs="Arial" w:ascii="Arial" w:hAnsi="Arial"/>
          <w:b/>
          <w:color w:val="000000"/>
          <w:kern w:val="2"/>
          <w:sz w:val="22"/>
          <w:szCs w:val="22"/>
          <w:shd w:fill="auto" w:val="clear"/>
          <w:lang w:val="it-IT" w:eastAsia="zh-CN" w:bidi="hi-IN"/>
        </w:rPr>
        <w:t xml:space="preserve">........... </w:t>
      </w:r>
      <w:r>
        <w:rPr>
          <w:rFonts w:eastAsia="NSimSun" w:cs="Arial" w:ascii="Arial" w:hAnsi="Arial"/>
          <w:b/>
          <w:bCs/>
          <w:color w:val="000000"/>
          <w:kern w:val="2"/>
          <w:sz w:val="22"/>
          <w:szCs w:val="22"/>
          <w:shd w:fill="auto" w:val="clear"/>
          <w:lang w:val="it-IT" w:eastAsia="zh-CN" w:bidi="hi-IN"/>
        </w:rPr>
        <w:t>comprese le spese (</w:t>
      </w:r>
      <w:r>
        <w:rPr>
          <w:rFonts w:eastAsia="NSimSun" w:cs="Arial" w:ascii="Arial" w:hAnsi="Arial"/>
          <w:b/>
          <w:bCs/>
          <w:color w:val="000000"/>
          <w:kern w:val="2"/>
          <w:sz w:val="22"/>
          <w:szCs w:val="22"/>
          <w:shd w:fill="auto" w:val="clear"/>
          <w:lang w:val="it-IT" w:eastAsia="zh-CN" w:bidi="hi-IN"/>
        </w:rPr>
        <w:t>1</w:t>
      </w:r>
      <w:r>
        <w:rPr>
          <w:rFonts w:eastAsia="NSimSun" w:cs="Arial" w:ascii="Arial" w:hAnsi="Arial"/>
          <w:b/>
          <w:bCs/>
          <w:color w:val="000000"/>
          <w:kern w:val="2"/>
          <w:sz w:val="22"/>
          <w:szCs w:val="22"/>
          <w:shd w:fill="auto" w:val="clear"/>
          <w:lang w:val="it-IT" w:eastAsia="zh-CN" w:bidi="hi-IN"/>
        </w:rPr>
        <w:t>5%)</w:t>
      </w:r>
      <w:r>
        <w:rPr>
          <w:rFonts w:eastAsia="NSimSun" w:cs="Arial" w:ascii="Arial" w:hAnsi="Arial"/>
          <w:b w:val="false"/>
          <w:bCs w:val="false"/>
          <w:color w:val="000000"/>
          <w:kern w:val="2"/>
          <w:sz w:val="22"/>
          <w:szCs w:val="22"/>
          <w:shd w:fill="auto" w:val="clear"/>
          <w:lang w:val="it-IT" w:eastAsia="zh-CN" w:bidi="hi-IN"/>
        </w:rPr>
        <w:t>,</w:t>
      </w:r>
      <w:r>
        <w:rPr>
          <w:rFonts w:cs="Arial" w:ascii="Arial" w:hAnsi="Arial"/>
          <w:color w:val="000000"/>
          <w:sz w:val="22"/>
          <w:szCs w:val="22"/>
          <w:shd w:fill="auto" w:val="clear"/>
          <w:lang w:val="it-IT"/>
        </w:rPr>
        <w:t xml:space="preserve"> ed al netto degli oneri previdenziali e assistenziali e dell'aliquota IVA (22%) e comprende il corrispettivo per:</w:t>
      </w:r>
    </w:p>
    <w:p>
      <w:pPr>
        <w:pStyle w:val="Corpodeltesto"/>
        <w:numPr>
          <w:ilvl w:val="0"/>
          <w:numId w:val="15"/>
        </w:numPr>
        <w:spacing w:lineRule="atLeast" w:line="340" w:before="0" w:after="0"/>
        <w:jc w:val="both"/>
        <w:rPr/>
      </w:pPr>
      <w:r>
        <w:rPr>
          <w:rFonts w:cs="Arial" w:ascii="Arial" w:hAnsi="Arial"/>
          <w:color w:val="000000"/>
          <w:sz w:val="22"/>
          <w:szCs w:val="22"/>
          <w:shd w:fill="auto" w:val="clear"/>
          <w:lang w:val="it-IT"/>
        </w:rPr>
        <w:t>Studi di massima di fattibilità ed inserimento urbanistico;</w:t>
      </w:r>
    </w:p>
    <w:p>
      <w:pPr>
        <w:pStyle w:val="Corpodeltesto"/>
        <w:numPr>
          <w:ilvl w:val="0"/>
          <w:numId w:val="15"/>
        </w:numPr>
        <w:spacing w:lineRule="atLeast" w:line="340" w:before="0" w:after="0"/>
        <w:jc w:val="both"/>
        <w:rPr/>
      </w:pPr>
      <w:r>
        <w:rPr>
          <w:rFonts w:cs="Arial" w:ascii="Arial" w:hAnsi="Arial"/>
          <w:color w:val="000000"/>
          <w:sz w:val="22"/>
          <w:szCs w:val="22"/>
          <w:shd w:fill="auto" w:val="clear"/>
          <w:lang w:val="it-IT"/>
        </w:rPr>
        <w:t>progettazione di fattibilità tecnico economica;</w:t>
      </w:r>
    </w:p>
    <w:p>
      <w:pPr>
        <w:pStyle w:val="Corpodeltesto"/>
        <w:numPr>
          <w:ilvl w:val="0"/>
          <w:numId w:val="15"/>
        </w:numPr>
        <w:spacing w:lineRule="atLeast" w:line="340" w:before="0" w:after="0"/>
        <w:jc w:val="both"/>
        <w:rPr/>
      </w:pPr>
      <w:r>
        <w:rPr>
          <w:rFonts w:cs="Arial" w:ascii="Arial" w:hAnsi="Arial"/>
          <w:color w:val="000000"/>
          <w:sz w:val="22"/>
          <w:szCs w:val="22"/>
          <w:shd w:fill="auto" w:val="clear"/>
          <w:lang w:val="it-IT"/>
        </w:rPr>
        <w:t xml:space="preserve">progettazione esecutiva comprensiva del definitivo; </w:t>
      </w:r>
    </w:p>
    <w:p>
      <w:pPr>
        <w:pStyle w:val="Corpodeltesto"/>
        <w:numPr>
          <w:ilvl w:val="0"/>
          <w:numId w:val="15"/>
        </w:numPr>
        <w:spacing w:lineRule="atLeast" w:line="340" w:before="0" w:after="0"/>
        <w:jc w:val="both"/>
        <w:rPr/>
      </w:pPr>
      <w:r>
        <w:rPr>
          <w:rFonts w:cs="Arial" w:ascii="Arial" w:hAnsi="Arial"/>
          <w:color w:val="000000"/>
          <w:sz w:val="22"/>
          <w:szCs w:val="22"/>
          <w:shd w:fill="auto" w:val="clear"/>
          <w:lang w:val="it-IT"/>
        </w:rPr>
        <w:t>redazione della presentazione grafica del progetto in 3D;</w:t>
      </w:r>
    </w:p>
    <w:p>
      <w:pPr>
        <w:pStyle w:val="Corpodeltesto"/>
        <w:numPr>
          <w:ilvl w:val="0"/>
          <w:numId w:val="15"/>
        </w:numPr>
        <w:spacing w:lineRule="atLeast" w:line="340" w:before="0" w:after="0"/>
        <w:jc w:val="both"/>
        <w:rPr/>
      </w:pPr>
      <w:r>
        <w:rPr>
          <w:rFonts w:cs="Arial" w:ascii="Arial" w:hAnsi="Arial"/>
          <w:color w:val="000000"/>
          <w:sz w:val="22"/>
          <w:szCs w:val="22"/>
          <w:shd w:fill="auto" w:val="clear"/>
          <w:lang w:val="it-IT"/>
        </w:rPr>
        <w:t>coordinatore della sicurezza in fase di progettazione;</w:t>
      </w:r>
    </w:p>
    <w:p>
      <w:pPr>
        <w:pStyle w:val="Corpodeltesto"/>
        <w:numPr>
          <w:ilvl w:val="0"/>
          <w:numId w:val="15"/>
        </w:numPr>
        <w:spacing w:lineRule="atLeast" w:line="340" w:before="0" w:after="0"/>
        <w:jc w:val="both"/>
        <w:rPr/>
      </w:pPr>
      <w:r>
        <w:rPr>
          <w:rFonts w:cs="Arial" w:ascii="Arial" w:hAnsi="Arial"/>
          <w:color w:val="000000"/>
          <w:sz w:val="22"/>
          <w:szCs w:val="22"/>
          <w:shd w:fill="auto" w:val="clear"/>
          <w:lang w:val="it-IT"/>
        </w:rPr>
        <w:t>assistenza alle operazioni di verifica e validazione;</w:t>
      </w:r>
    </w:p>
    <w:p>
      <w:pPr>
        <w:pStyle w:val="Corpodeltesto"/>
        <w:numPr>
          <w:ilvl w:val="0"/>
          <w:numId w:val="15"/>
        </w:numPr>
        <w:spacing w:lineRule="atLeast" w:line="340" w:before="0" w:after="0"/>
        <w:jc w:val="both"/>
        <w:rPr/>
      </w:pPr>
      <w:r>
        <w:rPr>
          <w:rFonts w:cs="Arial" w:ascii="Arial" w:hAnsi="Arial"/>
          <w:color w:val="000000"/>
          <w:sz w:val="22"/>
          <w:szCs w:val="22"/>
          <w:shd w:fill="auto" w:val="clear"/>
          <w:lang w:val="it-IT"/>
        </w:rPr>
        <w:t>la direzione e contabilità dei lavori comprensiva del coordinamento per la sicurezza in fase di esecuzione,</w:t>
      </w:r>
    </w:p>
    <w:p>
      <w:pPr>
        <w:pStyle w:val="Corpodeltesto"/>
        <w:numPr>
          <w:ilvl w:val="0"/>
          <w:numId w:val="15"/>
        </w:numPr>
        <w:spacing w:lineRule="atLeast" w:line="340" w:before="0" w:after="0"/>
        <w:jc w:val="both"/>
        <w:rPr/>
      </w:pPr>
      <w:r>
        <w:rPr>
          <w:rFonts w:cs="Arial" w:ascii="Arial" w:hAnsi="Arial"/>
          <w:color w:val="000000"/>
          <w:sz w:val="22"/>
          <w:szCs w:val="22"/>
          <w:shd w:fill="auto" w:val="clear"/>
          <w:lang w:val="it-IT"/>
        </w:rPr>
        <w:t>redazione del CRE ed assistenza alle operazioni di collaudo, analisi ed accertamenti tecnici in fase esecutiva, certificazione impianto elettrico;</w:t>
      </w:r>
    </w:p>
    <w:p>
      <w:pPr>
        <w:pStyle w:val="Corpodeltesto"/>
        <w:spacing w:lineRule="atLeast" w:line="340" w:before="0" w:after="0"/>
        <w:jc w:val="both"/>
        <w:rPr>
          <w:highlight w:val="none"/>
          <w:shd w:fill="auto" w:val="clear"/>
        </w:rPr>
      </w:pPr>
      <w:r>
        <w:rPr>
          <w:rFonts w:cs="Arial" w:ascii="Arial" w:hAnsi="Arial"/>
          <w:b/>
          <w:bCs/>
          <w:color w:val="000000"/>
          <w:sz w:val="22"/>
          <w:szCs w:val="22"/>
          <w:shd w:fill="auto" w:val="clear"/>
          <w:lang w:val="it-IT"/>
        </w:rPr>
        <w:t>per un importo complessivo di oneri ed IVA pari ad €. ..........................</w:t>
      </w:r>
    </w:p>
    <w:p>
      <w:pPr>
        <w:pStyle w:val="Corpodeltesto"/>
        <w:spacing w:lineRule="atLeast" w:line="340" w:before="0" w:after="0"/>
        <w:jc w:val="both"/>
        <w:rPr/>
      </w:pPr>
      <w:r>
        <w:rPr>
          <w:rFonts w:ascii="Arial" w:hAnsi="Arial"/>
          <w:b/>
          <w:bCs/>
          <w:sz w:val="22"/>
          <w:szCs w:val="22"/>
          <w:lang w:val="it-IT"/>
        </w:rPr>
        <w:t>ART. 5 - Servizi da svolgere:</w:t>
      </w:r>
    </w:p>
    <w:p>
      <w:pPr>
        <w:pStyle w:val="Corpodeltesto"/>
        <w:spacing w:lineRule="atLeast" w:line="340" w:before="0" w:after="26"/>
        <w:jc w:val="both"/>
        <w:rPr/>
      </w:pPr>
      <w:r>
        <w:rPr>
          <w:rFonts w:cs="Arial" w:ascii="Arial" w:hAnsi="Arial"/>
          <w:color w:val="000000"/>
          <w:sz w:val="22"/>
          <w:szCs w:val="22"/>
          <w:lang w:val="it-IT"/>
        </w:rPr>
        <w:t xml:space="preserve">La redazione dell’inserimento urbanistico, finalizzato all'individuazione della miglior soluzione  tesa al raggiungimento degli obiettivi di progetto, del progetto definitivo, del progetto esecutivo e del coordinamento della sicurezza in fase di progettazione (D.Lgs. 81/2008 s.m.i.), deve contenere le indicazioni previste dall’art. 23, comma 7 del D.Lgs. n. 50/2016 e dagli artt. da 24 a 32 del DPR 207/2010 (progetto definitivo),  dall’art 23, co. 8 del D.Lgs. 50/2016 e dagli art. da 33 a 43 del DPR 207/2010 (progetto esecutivo) e attenersi alle indicazioni delle specifiche linee guida emanate dall’ANAC ai sensi del D.Lgs.  n. 50/2016, a quanto disciplinato nel presente capitolato e con le specifiche integrazioni fornite </w:t>
      </w:r>
      <w:r>
        <w:rPr>
          <w:rFonts w:eastAsia="PMingLiU" w:cs="Arial" w:ascii="Arial" w:hAnsi="Arial"/>
          <w:color w:val="000000"/>
          <w:kern w:val="0"/>
          <w:sz w:val="22"/>
          <w:szCs w:val="22"/>
          <w:lang w:val="it-IT" w:eastAsia="en-US" w:bidi="ar-SA"/>
        </w:rPr>
        <w:t>nel documento relativo alle linee giuda alla progettazione allegate al capitolato prestazionale;</w:t>
      </w:r>
    </w:p>
    <w:p>
      <w:pPr>
        <w:pStyle w:val="Corpodeltesto"/>
        <w:spacing w:lineRule="atLeast" w:line="340" w:before="0" w:after="26"/>
        <w:jc w:val="both"/>
        <w:rPr/>
      </w:pPr>
      <w:r>
        <w:rPr>
          <w:rFonts w:cs="Arial" w:ascii="Arial" w:hAnsi="Arial"/>
          <w:b/>
          <w:color w:val="000000"/>
          <w:sz w:val="22"/>
          <w:szCs w:val="22"/>
          <w:lang w:val="it-IT"/>
        </w:rPr>
        <w:t xml:space="preserve">ART. 5.0 – </w:t>
      </w:r>
      <w:r>
        <w:rPr>
          <w:rFonts w:eastAsia="NSimSun" w:cs="Arial" w:ascii="Arial" w:hAnsi="Arial"/>
          <w:b/>
          <w:color w:val="000000"/>
          <w:kern w:val="2"/>
          <w:sz w:val="22"/>
          <w:szCs w:val="22"/>
          <w:shd w:fill="auto" w:val="clear"/>
          <w:lang w:val="it-IT" w:eastAsia="zh-CN" w:bidi="hi-IN"/>
        </w:rPr>
        <w:t>Studi di massima di fattibilità ed inserimento urbanistico;</w:t>
      </w:r>
    </w:p>
    <w:p>
      <w:pPr>
        <w:pStyle w:val="Corpodeltesto"/>
        <w:spacing w:lineRule="atLeast" w:line="340" w:before="0" w:after="0"/>
        <w:jc w:val="both"/>
        <w:rPr/>
      </w:pPr>
      <w:r>
        <w:rPr>
          <w:rFonts w:eastAsia="NSimSun" w:cs="Arial" w:ascii="Arial" w:hAnsi="Arial"/>
          <w:b w:val="false"/>
          <w:bCs w:val="false"/>
          <w:color w:val="000000"/>
          <w:kern w:val="2"/>
          <w:sz w:val="22"/>
          <w:szCs w:val="22"/>
          <w:lang w:val="it-IT" w:eastAsia="zh-CN" w:bidi="hi-IN"/>
        </w:rPr>
        <w:t>L'area oggetto di intervento è inserita in un ambito territoriale caratterizzato dalla presenza di ulteriori opere pubbliche pertanto è previsto che il progettista prima di procedere alla stesura della progettazione definitiva, produca uno studio di inserimento urbanistico ovvero la redazione di  proposta/e completa/e di elaborato tecnico e stima dei costi che contenga le linee giuda alla progettazione come allegate al presente disciplinare proposta che, esaminata favorevolmente dall’Amministrazione, sarà posta alla base delle fasi di progettazione successive, nello specifico la per la proposta progettuale :</w:t>
      </w:r>
    </w:p>
    <w:p>
      <w:pPr>
        <w:pStyle w:val="Corpodeltesto"/>
        <w:numPr>
          <w:ilvl w:val="0"/>
          <w:numId w:val="6"/>
        </w:numPr>
        <w:spacing w:lineRule="atLeast" w:line="340" w:before="0" w:after="0"/>
        <w:jc w:val="both"/>
        <w:rPr/>
      </w:pPr>
      <w:r>
        <w:rPr>
          <w:rFonts w:ascii="Arial" w:hAnsi="Arial"/>
          <w:sz w:val="22"/>
          <w:szCs w:val="22"/>
          <w:lang w:val="it-IT"/>
        </w:rPr>
        <w:t>è richiesta la presentazione di due soluzioni progettuali che contempli le indicazioni di mobilità sostenibile en</w:t>
      </w:r>
      <w:r>
        <w:rPr>
          <w:rFonts w:ascii="Arial" w:hAnsi="Arial"/>
          <w:sz w:val="22"/>
          <w:szCs w:val="22"/>
          <w:shd w:fill="auto" w:val="clear"/>
          <w:lang w:val="it-IT"/>
        </w:rPr>
        <w:t>unciate nel PUMS;</w:t>
      </w:r>
    </w:p>
    <w:p>
      <w:pPr>
        <w:pStyle w:val="Corpodeltesto"/>
        <w:numPr>
          <w:ilvl w:val="0"/>
          <w:numId w:val="6"/>
        </w:numPr>
        <w:spacing w:lineRule="atLeast" w:line="340" w:before="0" w:after="0"/>
        <w:jc w:val="both"/>
        <w:rPr/>
      </w:pPr>
      <w:r>
        <w:rPr>
          <w:rFonts w:ascii="Arial" w:hAnsi="Arial"/>
          <w:sz w:val="22"/>
          <w:szCs w:val="22"/>
          <w:lang w:val="it-IT"/>
        </w:rPr>
        <w:t>dovrà essere individuata la miglior soluzione che, altre a configurare il progetto quale riqualificazione urbana mediante il rifacimento del manto stradale e l'inserimento di elementi di arredo urbano, consenta il transito dei mezzi di trasporto pubblico e privato nonché l'identificazione di aree dedicate alla mobilità dolce;</w:t>
      </w:r>
    </w:p>
    <w:p>
      <w:pPr>
        <w:pStyle w:val="Corpodeltesto"/>
        <w:numPr>
          <w:ilvl w:val="0"/>
          <w:numId w:val="6"/>
        </w:numPr>
        <w:spacing w:lineRule="atLeast" w:line="340" w:before="0" w:after="0"/>
        <w:jc w:val="both"/>
        <w:rPr/>
      </w:pPr>
      <w:r>
        <w:rPr>
          <w:rFonts w:eastAsia="NSimSun" w:cs="Arial" w:ascii="Arial" w:hAnsi="Arial"/>
          <w:b w:val="false"/>
          <w:bCs w:val="false"/>
          <w:color w:val="000000"/>
          <w:kern w:val="2"/>
          <w:sz w:val="22"/>
          <w:szCs w:val="22"/>
          <w:lang w:val="it-IT" w:eastAsia="zh-CN" w:bidi="hi-IN"/>
        </w:rPr>
        <w:t>il progetto dovrà tener in conto che tra gli obiettivi individuati riveste carattere di significativa importanza la definizione di un contesto teso alla valorizzazione del commercio di vicinato presente e quale supporto al  rilancio degli spazi attualmente sfitti;</w:t>
      </w:r>
    </w:p>
    <w:p>
      <w:pPr>
        <w:pStyle w:val="Corpodeltesto"/>
        <w:numPr>
          <w:ilvl w:val="0"/>
          <w:numId w:val="6"/>
        </w:numPr>
        <w:spacing w:lineRule="atLeast" w:line="340" w:before="0" w:after="0"/>
        <w:jc w:val="both"/>
        <w:rPr/>
      </w:pPr>
      <w:r>
        <w:rPr>
          <w:rFonts w:eastAsia="NSimSun" w:cs="Arial" w:ascii="Arial" w:hAnsi="Arial"/>
          <w:b w:val="false"/>
          <w:bCs w:val="false"/>
          <w:color w:val="000000"/>
          <w:kern w:val="2"/>
          <w:sz w:val="22"/>
          <w:szCs w:val="22"/>
          <w:lang w:val="it-IT" w:eastAsia="zh-CN" w:bidi="hi-IN"/>
        </w:rPr>
        <w:t>rappresentazione di massima in 3D esplicativa della soluzione individuata;</w:t>
      </w:r>
    </w:p>
    <w:p>
      <w:pPr>
        <w:pStyle w:val="Corpodeltesto"/>
        <w:numPr>
          <w:ilvl w:val="0"/>
          <w:numId w:val="6"/>
        </w:numPr>
        <w:spacing w:lineRule="atLeast" w:line="340" w:before="0" w:after="0"/>
        <w:jc w:val="both"/>
        <w:rPr/>
      </w:pPr>
      <w:r>
        <w:rPr>
          <w:rFonts w:eastAsia="NSimSun" w:cs="Arial" w:ascii="Arial" w:hAnsi="Arial"/>
          <w:b w:val="false"/>
          <w:bCs w:val="false"/>
          <w:color w:val="000000"/>
          <w:kern w:val="2"/>
          <w:sz w:val="22"/>
          <w:szCs w:val="22"/>
          <w:lang w:val="it-IT" w:eastAsia="zh-CN" w:bidi="hi-IN"/>
        </w:rPr>
        <w:t>valutazione di massima dei costi dell'opera che dovranno trovare giusta collocazione  nel quadro economico generale che tenga conto di tutti i fattori che determinano l'importo totale ( lavori e somme a disposizione) nel rispetto di quanto esplicitato nel precedente articolo 4. ( categoria prevalente stradale e categorie accessorie);</w:t>
      </w:r>
    </w:p>
    <w:p>
      <w:pPr>
        <w:pStyle w:val="Corpodeltesto"/>
        <w:widowControl/>
        <w:numPr>
          <w:ilvl w:val="0"/>
          <w:numId w:val="0"/>
        </w:numPr>
        <w:suppressAutoHyphens w:val="true"/>
        <w:bidi w:val="0"/>
        <w:spacing w:lineRule="atLeast" w:line="340" w:before="0" w:after="0"/>
        <w:ind w:left="0" w:right="0" w:hanging="0"/>
        <w:jc w:val="both"/>
        <w:rPr/>
      </w:pPr>
      <w:r>
        <w:rPr>
          <w:rFonts w:eastAsia="NSimSun" w:cs="Arial" w:ascii="Arial" w:hAnsi="Arial"/>
          <w:b w:val="false"/>
          <w:bCs w:val="false"/>
          <w:color w:val="000000"/>
          <w:kern w:val="2"/>
          <w:sz w:val="22"/>
          <w:szCs w:val="22"/>
          <w:lang w:val="it-IT" w:eastAsia="zh-CN" w:bidi="hi-IN"/>
        </w:rPr>
        <w:t>La proposta progettuale dovrà interessare l'ambito urbano compreso tra P.zza Luraschi (Stazione F.N.M.) e la P.zza Vittorio Veneto, anche al fine di coordinare l'opera in fase di progettazione, inerente lo riqualificazione delle intersezioni viabilistiche nella piazza stessa.</w:t>
      </w:r>
    </w:p>
    <w:p>
      <w:pPr>
        <w:pStyle w:val="Corpodeltesto"/>
        <w:spacing w:lineRule="atLeast" w:line="340" w:before="0" w:after="0"/>
        <w:jc w:val="both"/>
        <w:rPr/>
      </w:pPr>
      <w:r>
        <w:rPr>
          <w:rFonts w:ascii="Arial" w:hAnsi="Arial"/>
          <w:sz w:val="22"/>
          <w:szCs w:val="22"/>
          <w:lang w:val="it-IT"/>
        </w:rPr>
        <w:t>A seguito di positiva valutazione di tale proposta sarà dato avvio alla successive fasi progettuali.</w:t>
      </w:r>
    </w:p>
    <w:p>
      <w:pPr>
        <w:pStyle w:val="Corpodeltesto"/>
        <w:spacing w:lineRule="atLeast" w:line="340" w:before="0" w:after="0"/>
        <w:jc w:val="both"/>
        <w:rPr/>
      </w:pPr>
      <w:r>
        <w:rPr>
          <w:rFonts w:ascii="Arial" w:hAnsi="Arial"/>
          <w:b/>
          <w:bCs/>
          <w:sz w:val="22"/>
          <w:szCs w:val="22"/>
          <w:lang w:val="it-IT"/>
        </w:rPr>
        <w:t>ART. 5.1. - Progetto di fattibilità tecnico economica:</w:t>
      </w:r>
    </w:p>
    <w:p>
      <w:pPr>
        <w:pStyle w:val="Corpodeltesto"/>
        <w:spacing w:lineRule="atLeast" w:line="340" w:before="0" w:after="0"/>
        <w:jc w:val="both"/>
        <w:rPr/>
      </w:pPr>
      <w:r>
        <w:rPr>
          <w:rFonts w:ascii="Arial" w:hAnsi="Arial"/>
          <w:sz w:val="22"/>
          <w:szCs w:val="22"/>
          <w:lang w:val="it-IT"/>
        </w:rPr>
        <w:t xml:space="preserve">Il PFTE dovrà rispettare le caratteristiche generali indicati nello studio di cui al punto precedente soluzione condivisa dall'Amministrazione. </w:t>
      </w:r>
    </w:p>
    <w:p>
      <w:pPr>
        <w:pStyle w:val="Corpodeltesto"/>
        <w:spacing w:lineRule="atLeast" w:line="340" w:before="0" w:after="0"/>
        <w:jc w:val="both"/>
        <w:rPr/>
      </w:pPr>
      <w:r>
        <w:rPr>
          <w:rFonts w:cs="Arial" w:ascii="Arial" w:hAnsi="Arial"/>
          <w:color w:val="000000"/>
          <w:sz w:val="22"/>
          <w:szCs w:val="22"/>
          <w:lang w:val="it-IT"/>
        </w:rPr>
        <w:t xml:space="preserve">Il progetto </w:t>
      </w:r>
      <w:r>
        <w:rPr>
          <w:rFonts w:eastAsia="NSimSun" w:cs="Arial" w:ascii="Arial" w:hAnsi="Arial"/>
          <w:color w:val="000000"/>
          <w:kern w:val="2"/>
          <w:sz w:val="22"/>
          <w:szCs w:val="22"/>
          <w:lang w:val="it-IT" w:eastAsia="zh-CN" w:bidi="hi-IN"/>
        </w:rPr>
        <w:t>dovrà essere</w:t>
      </w:r>
      <w:r>
        <w:rPr>
          <w:rFonts w:cs="Arial" w:ascii="Arial" w:hAnsi="Arial"/>
          <w:color w:val="000000"/>
          <w:sz w:val="22"/>
          <w:szCs w:val="22"/>
          <w:lang w:val="it-IT"/>
        </w:rPr>
        <w:t xml:space="preserve"> conforme all'art. 23, comma 5 del D Lgs 50/2016 di cui ai contenuti minimi del D.P.R. 207/10 art. da 17 a 23;.</w:t>
      </w:r>
    </w:p>
    <w:p>
      <w:pPr>
        <w:pStyle w:val="Corpodeltesto"/>
        <w:spacing w:lineRule="atLeast" w:line="340" w:before="0" w:after="0"/>
        <w:jc w:val="both"/>
        <w:rPr/>
      </w:pPr>
      <w:r>
        <w:rPr>
          <w:rFonts w:ascii="Arial" w:hAnsi="Arial"/>
          <w:b/>
          <w:bCs/>
          <w:sz w:val="22"/>
          <w:szCs w:val="22"/>
          <w:lang w:val="it-IT"/>
        </w:rPr>
        <w:t>ART. 5.2. - Progetto esecutivo comprensivo del definitivo:</w:t>
      </w:r>
    </w:p>
    <w:p>
      <w:pPr>
        <w:pStyle w:val="Corpodeltesto"/>
        <w:spacing w:lineRule="atLeast" w:line="340" w:before="0" w:after="0"/>
        <w:jc w:val="both"/>
        <w:rPr/>
      </w:pPr>
      <w:r>
        <w:rPr>
          <w:rFonts w:ascii="Arial" w:hAnsi="Arial"/>
          <w:sz w:val="22"/>
          <w:szCs w:val="22"/>
          <w:lang w:val="it-IT"/>
        </w:rPr>
        <w:t>Considerata la tipologia di opera la progettazione definitiva ed esecutiva si richiede in un unica soluzione mediante l'ingegnerizzazione di tutte le lavorazioni e, pertanto, dovrà definire compiutamente  ogni particolare architettonico ed impiantistico dell’intervento da realizzare. Il progetto è redatto nel pieno rispetto del progetto PFTE nonché delle prescrizioni dettate dai competenti uffici degli Enti Preposti per la gestione dei sottoservizi.</w:t>
      </w:r>
    </w:p>
    <w:p>
      <w:pPr>
        <w:pStyle w:val="Corpodeltesto"/>
        <w:spacing w:lineRule="atLeast" w:line="340" w:before="0" w:after="0"/>
        <w:jc w:val="both"/>
        <w:rPr/>
      </w:pPr>
      <w:r>
        <w:rPr>
          <w:rFonts w:ascii="Arial" w:hAnsi="Arial"/>
          <w:sz w:val="22"/>
          <w:szCs w:val="22"/>
          <w:lang w:val="it-IT"/>
        </w:rPr>
        <w:t xml:space="preserve">Nella individuazione dei materiali da utilizzate dovrà essere prestata particolare sensibilità all'inserimento di prodotti riciclati rispondenti alle norme C.A.M. </w:t>
      </w:r>
    </w:p>
    <w:p>
      <w:pPr>
        <w:pStyle w:val="Corpodeltesto"/>
        <w:spacing w:lineRule="atLeast" w:line="340" w:before="0" w:after="0"/>
        <w:jc w:val="both"/>
        <w:rPr/>
      </w:pPr>
      <w:r>
        <w:rPr>
          <w:rFonts w:ascii="Arial" w:hAnsi="Arial"/>
          <w:sz w:val="22"/>
          <w:szCs w:val="22"/>
          <w:lang w:val="it-IT"/>
        </w:rPr>
        <w:t xml:space="preserve">I contenuti minimi del progetto definitivo/esecutivo sono quelli di cui </w:t>
      </w:r>
      <w:r>
        <w:rPr>
          <w:rFonts w:cs="Arial" w:ascii="Arial" w:hAnsi="Arial"/>
          <w:color w:val="000000"/>
          <w:sz w:val="22"/>
          <w:szCs w:val="22"/>
          <w:lang w:val="it-IT"/>
        </w:rPr>
        <w:t xml:space="preserve">all'art. 23, commi 7 e 8  del      D Lgs 50/2016 e di </w:t>
      </w:r>
      <w:r>
        <w:rPr>
          <w:rFonts w:ascii="Arial" w:hAnsi="Arial"/>
          <w:sz w:val="22"/>
          <w:szCs w:val="22"/>
          <w:lang w:val="it-IT"/>
        </w:rPr>
        <w:t xml:space="preserve">al Titolo II, Capo I, Sezione IV del D.P.R. 207/10 esplicitati dall’art. 24 al 43 </w:t>
      </w:r>
    </w:p>
    <w:p>
      <w:pPr>
        <w:pStyle w:val="Corpodeltesto"/>
        <w:widowControl/>
        <w:numPr>
          <w:ilvl w:val="0"/>
          <w:numId w:val="0"/>
        </w:numPr>
        <w:suppressAutoHyphens w:val="true"/>
        <w:bidi w:val="0"/>
        <w:spacing w:lineRule="atLeast" w:line="340" w:before="0" w:after="0"/>
        <w:ind w:left="0" w:right="0" w:firstLine="57"/>
        <w:jc w:val="both"/>
        <w:rPr/>
      </w:pPr>
      <w:r>
        <w:rPr>
          <w:rFonts w:ascii="Arial" w:hAnsi="Arial"/>
          <w:b/>
          <w:bCs/>
          <w:sz w:val="22"/>
          <w:szCs w:val="22"/>
          <w:lang w:val="it-IT"/>
        </w:rPr>
        <w:t>Piano di manutenzione dell’opera</w:t>
      </w:r>
      <w:r>
        <w:rPr>
          <w:rFonts w:ascii="Arial" w:hAnsi="Arial"/>
          <w:sz w:val="22"/>
          <w:szCs w:val="22"/>
          <w:lang w:val="it-IT"/>
        </w:rPr>
        <w:t xml:space="preserve"> e delle sue parti art. 38 del D.P.R. 207/10: dovrà essere specifico per l’opera realizzata e dovrà contenere tutte le indicazioni necessarie all’utilizzo e alla manutenzione dell’opera. Tale elaborato dovrà essere coordinato con le prescrizioni del progetto e le descrizioni contenute all’interno del capitolato speciale d’appalto. Il piano di manutenzione dovrà essere costituito da: manuale d'uso; manuale di manutenzione; programma di manutenzione. Per i contenuti dei singoli elaborati si rimanda all’art. 38 del D.P.R. 207/10.</w:t>
      </w:r>
    </w:p>
    <w:p>
      <w:pPr>
        <w:pStyle w:val="Corpodeltesto"/>
        <w:spacing w:lineRule="atLeast" w:line="340" w:before="0" w:after="0"/>
        <w:jc w:val="both"/>
        <w:rPr/>
      </w:pPr>
      <w:r>
        <w:rPr>
          <w:rFonts w:ascii="Arial" w:hAnsi="Arial"/>
          <w:b/>
          <w:bCs/>
          <w:sz w:val="22"/>
          <w:szCs w:val="22"/>
          <w:lang w:val="it-IT"/>
        </w:rPr>
        <w:t xml:space="preserve">Computo metrico estimativo e quadro economico </w:t>
      </w:r>
      <w:r>
        <w:rPr>
          <w:rFonts w:ascii="Arial" w:hAnsi="Arial"/>
          <w:sz w:val="22"/>
          <w:szCs w:val="22"/>
          <w:lang w:val="it-IT"/>
        </w:rPr>
        <w:t>dovrà:</w:t>
      </w:r>
    </w:p>
    <w:p>
      <w:pPr>
        <w:pStyle w:val="Corpodeltesto"/>
        <w:numPr>
          <w:ilvl w:val="0"/>
          <w:numId w:val="7"/>
        </w:numPr>
        <w:spacing w:lineRule="atLeast" w:line="340" w:before="0" w:after="0"/>
        <w:jc w:val="both"/>
        <w:rPr/>
      </w:pPr>
      <w:r>
        <w:rPr>
          <w:rFonts w:ascii="Arial" w:hAnsi="Arial"/>
          <w:sz w:val="22"/>
          <w:szCs w:val="22"/>
          <w:lang w:val="it-IT"/>
        </w:rPr>
        <w:t>dettagliare l’aggregazione degli articoli secondo le rispettive categorie di appartenenza, generali e specializzate di cui all’allegato A del D.P.R. 207/10 e s.m.i.;</w:t>
      </w:r>
    </w:p>
    <w:p>
      <w:pPr>
        <w:pStyle w:val="Corpodeltesto"/>
        <w:numPr>
          <w:ilvl w:val="0"/>
          <w:numId w:val="7"/>
        </w:numPr>
        <w:spacing w:lineRule="atLeast" w:line="340" w:before="0" w:after="0"/>
        <w:jc w:val="both"/>
        <w:rPr/>
      </w:pPr>
      <w:r>
        <w:rPr>
          <w:rFonts w:ascii="Arial" w:hAnsi="Arial"/>
          <w:sz w:val="22"/>
          <w:szCs w:val="22"/>
          <w:lang w:val="it-IT"/>
        </w:rPr>
        <w:t>determinare l’incidenza di spese generali, spese per la gestione della sicurezza e manodopera;</w:t>
      </w:r>
    </w:p>
    <w:p>
      <w:pPr>
        <w:pStyle w:val="Corpodeltesto"/>
        <w:numPr>
          <w:ilvl w:val="0"/>
          <w:numId w:val="7"/>
        </w:numPr>
        <w:spacing w:lineRule="atLeast" w:line="340" w:before="0" w:after="0"/>
        <w:jc w:val="both"/>
        <w:rPr/>
      </w:pPr>
      <w:r>
        <w:rPr>
          <w:rFonts w:ascii="Arial" w:hAnsi="Arial"/>
          <w:sz w:val="22"/>
          <w:szCs w:val="22"/>
          <w:lang w:val="it-IT"/>
        </w:rPr>
        <w:t xml:space="preserve">descrivere puntualmente gli articoli in termini funzionali e prestazionali; </w:t>
      </w:r>
    </w:p>
    <w:p>
      <w:pPr>
        <w:pStyle w:val="Corpodeltesto"/>
        <w:numPr>
          <w:ilvl w:val="0"/>
          <w:numId w:val="7"/>
        </w:numPr>
        <w:spacing w:lineRule="atLeast" w:line="340" w:before="0" w:after="0"/>
        <w:jc w:val="both"/>
        <w:rPr/>
      </w:pPr>
      <w:r>
        <w:rPr>
          <w:rFonts w:ascii="Arial" w:hAnsi="Arial"/>
          <w:sz w:val="22"/>
          <w:szCs w:val="22"/>
          <w:lang w:val="it-IT"/>
        </w:rPr>
        <w:t xml:space="preserve">indicare le norme specifiche applicabili alle lavorazioni e ai materiali; </w:t>
      </w:r>
    </w:p>
    <w:p>
      <w:pPr>
        <w:pStyle w:val="Corpodeltesto"/>
        <w:numPr>
          <w:ilvl w:val="0"/>
          <w:numId w:val="7"/>
        </w:numPr>
        <w:spacing w:lineRule="atLeast" w:line="340" w:before="0" w:after="0"/>
        <w:jc w:val="both"/>
        <w:rPr/>
      </w:pPr>
      <w:r>
        <w:rPr>
          <w:rFonts w:ascii="Arial" w:hAnsi="Arial"/>
          <w:sz w:val="22"/>
          <w:szCs w:val="22"/>
          <w:lang w:val="it-IT"/>
        </w:rPr>
        <w:t>indicare, per ciascun materiale soggetto, l’obbligo di marcatura CE e le norme armonizzate di riferimento.</w:t>
      </w:r>
    </w:p>
    <w:p>
      <w:pPr>
        <w:pStyle w:val="Corpodeltesto"/>
        <w:spacing w:lineRule="atLeast" w:line="340" w:before="0" w:after="0"/>
        <w:jc w:val="both"/>
        <w:rPr/>
      </w:pPr>
      <w:r>
        <w:rPr>
          <w:rFonts w:ascii="Arial" w:hAnsi="Arial"/>
          <w:sz w:val="22"/>
          <w:szCs w:val="22"/>
          <w:lang w:val="it-IT"/>
        </w:rPr>
        <w:t>Il computo metrico dovrà essere redatto con l’obiettivo di agevolare la successiva contabilizzazione delle opere aggregando, ove possibile, le singole lavorazioni elementari e prevedendo agevoli metodologie di misurazione.</w:t>
      </w:r>
    </w:p>
    <w:p>
      <w:pPr>
        <w:pStyle w:val="Corpodeltesto"/>
        <w:spacing w:lineRule="atLeast" w:line="340" w:before="0" w:after="0"/>
        <w:jc w:val="both"/>
        <w:rPr/>
      </w:pPr>
      <w:r>
        <w:rPr>
          <w:rFonts w:ascii="Arial" w:hAnsi="Arial"/>
          <w:sz w:val="22"/>
          <w:szCs w:val="22"/>
          <w:lang w:val="it-IT"/>
        </w:rPr>
        <w:t>Al fine di procedere alla verifica della congruità delle offerte in sede di affidamento delle opere, il progettista dovrà determinare analiticamente inoltre:</w:t>
      </w:r>
    </w:p>
    <w:p>
      <w:pPr>
        <w:pStyle w:val="Corpodeltesto"/>
        <w:numPr>
          <w:ilvl w:val="0"/>
          <w:numId w:val="8"/>
        </w:numPr>
        <w:spacing w:lineRule="atLeast" w:line="340" w:before="0" w:after="0"/>
        <w:jc w:val="both"/>
        <w:rPr/>
      </w:pPr>
      <w:r>
        <w:rPr>
          <w:rFonts w:ascii="Arial" w:hAnsi="Arial"/>
          <w:sz w:val="22"/>
          <w:szCs w:val="22"/>
          <w:lang w:val="it-IT"/>
        </w:rPr>
        <w:t>l’ammontare delle spese generali a carico dell’Appaltatore;</w:t>
      </w:r>
    </w:p>
    <w:p>
      <w:pPr>
        <w:pStyle w:val="Corpodeltesto"/>
        <w:numPr>
          <w:ilvl w:val="0"/>
          <w:numId w:val="8"/>
        </w:numPr>
        <w:spacing w:lineRule="atLeast" w:line="340" w:before="0" w:after="0"/>
        <w:jc w:val="both"/>
        <w:rPr/>
      </w:pPr>
      <w:r>
        <w:rPr>
          <w:rFonts w:ascii="Arial" w:hAnsi="Arial"/>
          <w:sz w:val="22"/>
          <w:szCs w:val="22"/>
          <w:lang w:val="it-IT"/>
        </w:rPr>
        <w:t>l’ammontare delle spese inerenti la gestione della sicurezza (con esclusione degli oneri derivanti dal coordinamento che dovranno essere determinati in sede di redazione del Piano di Sicurezza e Coordinamento dal Coordinatore della Sicurezza per la fase di progettazione);</w:t>
      </w:r>
    </w:p>
    <w:p>
      <w:pPr>
        <w:pStyle w:val="Corpodeltesto"/>
        <w:numPr>
          <w:ilvl w:val="0"/>
          <w:numId w:val="8"/>
        </w:numPr>
        <w:spacing w:lineRule="atLeast" w:line="340" w:before="0" w:after="0"/>
        <w:jc w:val="both"/>
        <w:rPr/>
      </w:pPr>
      <w:r>
        <w:rPr>
          <w:rFonts w:ascii="Arial" w:hAnsi="Arial"/>
          <w:sz w:val="22"/>
          <w:szCs w:val="22"/>
          <w:lang w:val="it-IT"/>
        </w:rPr>
        <w:t>l’ammontare della manodopera.</w:t>
      </w:r>
    </w:p>
    <w:p>
      <w:pPr>
        <w:pStyle w:val="Corpodeltesto"/>
        <w:spacing w:lineRule="atLeast" w:line="340" w:before="0" w:after="0"/>
        <w:jc w:val="both"/>
        <w:rPr/>
      </w:pPr>
      <w:r>
        <w:rPr>
          <w:rFonts w:ascii="Arial" w:hAnsi="Arial"/>
          <w:sz w:val="22"/>
          <w:szCs w:val="22"/>
          <w:lang w:val="it-IT"/>
        </w:rPr>
        <w:t>Tali importi dovranno essere determinati con riferimento al singolo articolo e all’importo complessivo dei lavori.</w:t>
      </w:r>
    </w:p>
    <w:p>
      <w:pPr>
        <w:pStyle w:val="Corpodeltesto"/>
        <w:spacing w:lineRule="atLeast" w:line="340" w:before="0" w:after="0"/>
        <w:jc w:val="both"/>
        <w:rPr/>
      </w:pPr>
      <w:r>
        <w:rPr>
          <w:rFonts w:ascii="Arial" w:hAnsi="Arial"/>
          <w:b/>
          <w:bCs/>
          <w:sz w:val="22"/>
          <w:szCs w:val="22"/>
          <w:lang w:val="it-IT"/>
        </w:rPr>
        <w:t>Cronoprogramma</w:t>
      </w:r>
      <w:r>
        <w:rPr>
          <w:rFonts w:ascii="Arial" w:hAnsi="Arial"/>
          <w:sz w:val="22"/>
          <w:szCs w:val="22"/>
          <w:lang w:val="it-IT"/>
        </w:rPr>
        <w:t xml:space="preserve"> art. 40 del D.P.R. 207/10: dovrà essere composto da un diagramma di GANTT che rappresenti graficamente la pianificazione delle lavorazioni. Al fine di identificare le interferenze e le azioni di coordinamento, il cronoprogramma dovrà essere suddiviso secondo l’impostazione del computo metrico estimativo (categorie generali e specializzate) tenendo conto in particolare che il soggetto esecutore dei lavori non risulta determinabile a priori.</w:t>
      </w:r>
    </w:p>
    <w:p>
      <w:pPr>
        <w:pStyle w:val="Corpodeltesto"/>
        <w:spacing w:lineRule="atLeast" w:line="340" w:before="0" w:after="0"/>
        <w:jc w:val="both"/>
        <w:rPr/>
      </w:pPr>
      <w:r>
        <w:rPr>
          <w:rFonts w:ascii="Arial" w:hAnsi="Arial"/>
          <w:b/>
          <w:bCs/>
          <w:sz w:val="22"/>
          <w:szCs w:val="22"/>
          <w:lang w:val="it-IT"/>
        </w:rPr>
        <w:t>Elenco dei prezzi unitari e eventuali analisi</w:t>
      </w:r>
      <w:r>
        <w:rPr>
          <w:rFonts w:ascii="Arial" w:hAnsi="Arial"/>
          <w:sz w:val="22"/>
          <w:szCs w:val="22"/>
          <w:lang w:val="it-IT"/>
        </w:rPr>
        <w:t xml:space="preserve"> art. 41 del D.P.R. 207/10: dovrà essere redatto secondo i criteri previsti e con riferimento prezziario di Regione Lombardia vigente alla data di redazione della progettazione definitiva/esecutiva. Per eventuali voci mancanti il relativo prezzo dovrà essere determinato mediante analisi secondo la procedura prevista all’art. 32, c. 2, del D.P.R. 207/10. Il progettista dovrà presentare un elaborato che raccolga le singole schede di analisi (una per ogni prezzo determinato). Tali schede dovranno essere redatte anche nel caso di accorpamento in un unico articolo di lavorazioni elementari desunte dai prezziari.</w:t>
      </w:r>
    </w:p>
    <w:p>
      <w:pPr>
        <w:pStyle w:val="Corpodeltesto"/>
        <w:spacing w:lineRule="atLeast" w:line="340" w:before="0" w:after="0"/>
        <w:jc w:val="both"/>
        <w:rPr/>
      </w:pPr>
      <w:r>
        <w:rPr>
          <w:rFonts w:ascii="Arial" w:hAnsi="Arial"/>
          <w:b/>
          <w:bCs/>
          <w:sz w:val="22"/>
          <w:szCs w:val="22"/>
          <w:lang w:val="it-IT"/>
        </w:rPr>
        <w:t>Schema di contratto e capitolato speciale di appalto</w:t>
      </w:r>
      <w:r>
        <w:rPr>
          <w:rFonts w:ascii="Arial" w:hAnsi="Arial"/>
          <w:sz w:val="22"/>
          <w:szCs w:val="22"/>
          <w:lang w:val="it-IT"/>
        </w:rPr>
        <w:t xml:space="preserve"> art. 43 del D.P.R. 207/10: Gli elementi e le lavorazioni identificati univocamente sugli elaborati grafici mediante idonea codifica dovranno essere adeguatamente descritti all’interno della documentazione prestazionale e capitolare. Dovrà inoltre essere verificato il coordinamento tra le prescrizioni del progetto e le clausole dello schema di contratto, del capitolato speciale d’appalto e del piano di manutenzione dell’opera e delle sue parti. Al capitolato speciale d’appalto dovrà essere allegata la seguente documentazione:</w:t>
      </w:r>
    </w:p>
    <w:p>
      <w:pPr>
        <w:pStyle w:val="Corpodeltesto"/>
        <w:numPr>
          <w:ilvl w:val="0"/>
          <w:numId w:val="16"/>
        </w:numPr>
        <w:spacing w:lineRule="atLeast" w:line="340" w:before="0" w:after="0"/>
        <w:jc w:val="both"/>
        <w:rPr/>
      </w:pPr>
      <w:r>
        <w:rPr>
          <w:rFonts w:ascii="Arial" w:hAnsi="Arial"/>
          <w:sz w:val="22"/>
          <w:szCs w:val="22"/>
          <w:lang w:val="it-IT"/>
        </w:rPr>
        <w:t>elenco contrattuale delle descrizioni dei singoli articoli desunti dall’elenco prezzi unitari;</w:t>
      </w:r>
    </w:p>
    <w:p>
      <w:pPr>
        <w:pStyle w:val="Corpodeltesto"/>
        <w:numPr>
          <w:ilvl w:val="0"/>
          <w:numId w:val="16"/>
        </w:numPr>
        <w:spacing w:lineRule="atLeast" w:line="340" w:before="0" w:after="0"/>
        <w:jc w:val="both"/>
        <w:rPr/>
      </w:pPr>
      <w:r>
        <w:rPr>
          <w:rFonts w:ascii="Arial" w:hAnsi="Arial"/>
          <w:sz w:val="22"/>
          <w:szCs w:val="22"/>
          <w:lang w:val="it-IT"/>
        </w:rPr>
        <w:t>elenco del materiale da campionare nel corso dei lavori con riferimento alle normative di riferimento applicabili, alla documentazione di accettabilità e alla marcatura CE;</w:t>
      </w:r>
    </w:p>
    <w:p>
      <w:pPr>
        <w:pStyle w:val="Corpodeltesto"/>
        <w:numPr>
          <w:ilvl w:val="0"/>
          <w:numId w:val="16"/>
        </w:numPr>
        <w:spacing w:lineRule="atLeast" w:line="340" w:before="0" w:after="0"/>
        <w:jc w:val="both"/>
        <w:rPr/>
      </w:pPr>
      <w:r>
        <w:rPr>
          <w:rFonts w:ascii="Arial" w:hAnsi="Arial"/>
          <w:sz w:val="22"/>
          <w:szCs w:val="22"/>
          <w:lang w:val="it-IT"/>
        </w:rPr>
        <w:t>specifica procedura contrattuale per l’accettazione dei materiali e la verifica all’ingresso in cantiere;</w:t>
      </w:r>
    </w:p>
    <w:p>
      <w:pPr>
        <w:pStyle w:val="Corpodeltesto"/>
        <w:numPr>
          <w:ilvl w:val="0"/>
          <w:numId w:val="16"/>
        </w:numPr>
        <w:spacing w:lineRule="atLeast" w:line="340" w:before="0" w:after="0"/>
        <w:jc w:val="both"/>
        <w:rPr/>
      </w:pPr>
      <w:r>
        <w:rPr>
          <w:rFonts w:ascii="Arial" w:hAnsi="Arial"/>
          <w:sz w:val="22"/>
          <w:szCs w:val="22"/>
          <w:lang w:val="it-IT"/>
        </w:rPr>
        <w:t>indicazione delle prove di laboratorio obbligatorie e facoltative da eseguirsi sui materiali;</w:t>
      </w:r>
    </w:p>
    <w:p>
      <w:pPr>
        <w:pStyle w:val="Corpodeltesto"/>
        <w:numPr>
          <w:ilvl w:val="0"/>
          <w:numId w:val="4"/>
        </w:numPr>
        <w:spacing w:lineRule="atLeast" w:line="340" w:before="0" w:after="0"/>
        <w:jc w:val="both"/>
        <w:rPr/>
      </w:pPr>
      <w:r>
        <w:rPr>
          <w:rFonts w:ascii="Arial" w:hAnsi="Arial"/>
          <w:sz w:val="22"/>
          <w:szCs w:val="22"/>
          <w:lang w:val="it-IT"/>
        </w:rPr>
        <w:t>scadenze contrattuali intermedie da concordare con il RUP;</w:t>
      </w:r>
    </w:p>
    <w:p>
      <w:pPr>
        <w:pStyle w:val="Corpodeltesto"/>
        <w:numPr>
          <w:ilvl w:val="0"/>
          <w:numId w:val="17"/>
        </w:numPr>
        <w:spacing w:lineRule="atLeast" w:line="340" w:before="0" w:after="0"/>
        <w:jc w:val="both"/>
        <w:rPr/>
      </w:pPr>
      <w:r>
        <w:rPr>
          <w:rFonts w:ascii="Arial" w:hAnsi="Arial"/>
          <w:sz w:val="22"/>
          <w:szCs w:val="22"/>
          <w:lang w:val="it-IT"/>
        </w:rPr>
        <w:t>oneri a carico dell’Appaltatore specifici per il cantiere.</w:t>
      </w:r>
    </w:p>
    <w:p>
      <w:pPr>
        <w:pStyle w:val="Corpodeltesto"/>
        <w:spacing w:lineRule="atLeast" w:line="340" w:before="0" w:after="0"/>
        <w:jc w:val="both"/>
        <w:rPr/>
      </w:pPr>
      <w:r>
        <w:rPr>
          <w:rFonts w:ascii="Arial" w:hAnsi="Arial"/>
          <w:b/>
          <w:bCs/>
          <w:sz w:val="22"/>
          <w:szCs w:val="22"/>
          <w:lang w:val="it-IT"/>
        </w:rPr>
        <w:t xml:space="preserve">ART. 5.3. - Coordinamento della sicurezza in fase di progettazione: </w:t>
      </w:r>
      <w:r>
        <w:rPr>
          <w:rFonts w:ascii="Arial" w:hAnsi="Arial"/>
          <w:sz w:val="22"/>
          <w:szCs w:val="22"/>
          <w:lang w:val="it-IT"/>
        </w:rPr>
        <w:t xml:space="preserve">Per quanto concerne il Piano di Sicurezza e di Coordinamento in fase di progettazione, il progettista deve attenersi ai dettami del D.Lgs. 81/2008 s.m.i., adattando ad essi le prescrizioni e le procedure del D.Lgs. 50/2016 s.m.i. e del D.P.R. 207/2010 s.m.i., </w:t>
      </w:r>
    </w:p>
    <w:p>
      <w:pPr>
        <w:pStyle w:val="Corpodeltesto"/>
        <w:spacing w:lineRule="atLeast" w:line="340" w:before="0" w:after="0"/>
        <w:jc w:val="both"/>
        <w:rPr/>
      </w:pPr>
      <w:r>
        <w:rPr>
          <w:rFonts w:ascii="Arial" w:hAnsi="Arial"/>
          <w:b/>
          <w:bCs/>
          <w:sz w:val="22"/>
          <w:szCs w:val="22"/>
          <w:lang w:val="it-IT"/>
        </w:rPr>
        <w:t xml:space="preserve">ART. 5.4. - Ulteriori attività ricomprese nell’incarico di progettazione: </w:t>
      </w:r>
      <w:r>
        <w:rPr>
          <w:rFonts w:ascii="Arial" w:hAnsi="Arial"/>
          <w:sz w:val="22"/>
          <w:szCs w:val="22"/>
          <w:lang w:val="it-IT"/>
        </w:rPr>
        <w:t>L’incarico in oggetto comprende inoltre le seguenti attività:</w:t>
      </w:r>
    </w:p>
    <w:p>
      <w:pPr>
        <w:pStyle w:val="Corpodeltesto"/>
        <w:widowControl/>
        <w:numPr>
          <w:ilvl w:val="0"/>
          <w:numId w:val="13"/>
        </w:numPr>
        <w:suppressAutoHyphens w:val="true"/>
        <w:bidi w:val="0"/>
        <w:spacing w:lineRule="atLeast" w:line="340" w:before="0" w:after="0"/>
        <w:ind w:left="340" w:right="0" w:hanging="283"/>
        <w:jc w:val="both"/>
        <w:rPr/>
      </w:pPr>
      <w:r>
        <w:rPr>
          <w:rFonts w:ascii="Arial" w:hAnsi="Arial"/>
          <w:sz w:val="22"/>
          <w:szCs w:val="22"/>
          <w:lang w:val="it-IT"/>
        </w:rPr>
        <w:t>Coordinamento con altre attività di progettazione programmate dall'Amministrazione con l'Ufficio urbanistica Comunale ed Enti erogatori di pubbliche forniture.</w:t>
      </w:r>
    </w:p>
    <w:p>
      <w:pPr>
        <w:pStyle w:val="Corpodeltesto"/>
        <w:spacing w:lineRule="atLeast" w:line="340" w:before="0" w:after="0"/>
        <w:jc w:val="both"/>
        <w:rPr/>
      </w:pPr>
      <w:r>
        <w:rPr>
          <w:rFonts w:ascii="Arial" w:hAnsi="Arial"/>
          <w:sz w:val="22"/>
          <w:szCs w:val="22"/>
          <w:lang w:val="it-IT"/>
        </w:rPr>
        <w:t>b) Verifica periodica dell’avanzamento della progettazione al fine di:</w:t>
      </w:r>
    </w:p>
    <w:p>
      <w:pPr>
        <w:pStyle w:val="Corpodeltesto"/>
        <w:numPr>
          <w:ilvl w:val="0"/>
          <w:numId w:val="9"/>
        </w:numPr>
        <w:spacing w:lineRule="atLeast" w:line="340" w:before="0" w:after="0"/>
        <w:jc w:val="both"/>
        <w:rPr/>
      </w:pPr>
      <w:r>
        <w:rPr>
          <w:rFonts w:ascii="Arial" w:hAnsi="Arial"/>
          <w:sz w:val="22"/>
          <w:szCs w:val="22"/>
          <w:lang w:val="it-IT"/>
        </w:rPr>
        <w:t>consentire il continuo monitoraggio dello stato di avanzamento della progettazione;</w:t>
      </w:r>
    </w:p>
    <w:p>
      <w:pPr>
        <w:pStyle w:val="Corpodeltesto"/>
        <w:numPr>
          <w:ilvl w:val="0"/>
          <w:numId w:val="9"/>
        </w:numPr>
        <w:spacing w:lineRule="atLeast" w:line="340" w:before="0" w:after="0"/>
        <w:jc w:val="both"/>
        <w:rPr/>
      </w:pPr>
      <w:r>
        <w:rPr>
          <w:rFonts w:ascii="Arial" w:hAnsi="Arial"/>
          <w:sz w:val="22"/>
          <w:szCs w:val="22"/>
          <w:lang w:val="it-IT"/>
        </w:rPr>
        <w:t>identificare tempestivamente le possibili cause che possano influire negativamente sulla progettazione proponendo le adeguate azioni correttive;</w:t>
      </w:r>
    </w:p>
    <w:p>
      <w:pPr>
        <w:pStyle w:val="Corpodeltesto"/>
        <w:numPr>
          <w:ilvl w:val="0"/>
          <w:numId w:val="9"/>
        </w:numPr>
        <w:spacing w:lineRule="atLeast" w:line="340" w:before="0" w:after="0"/>
        <w:jc w:val="both"/>
        <w:rPr/>
      </w:pPr>
      <w:r>
        <w:rPr>
          <w:rFonts w:ascii="Arial" w:hAnsi="Arial"/>
          <w:sz w:val="22"/>
          <w:szCs w:val="22"/>
          <w:lang w:val="it-IT"/>
        </w:rPr>
        <w:t>identificare tempestivamente la necessità di acquisire ulteriori informazioni, indicazioni tecniche o amministrative, rispetto a quanto già in possesso del progettista;</w:t>
      </w:r>
    </w:p>
    <w:p>
      <w:pPr>
        <w:pStyle w:val="Corpodeltesto"/>
        <w:numPr>
          <w:ilvl w:val="0"/>
          <w:numId w:val="9"/>
        </w:numPr>
        <w:spacing w:lineRule="atLeast" w:line="340" w:before="0" w:after="0"/>
        <w:jc w:val="both"/>
        <w:rPr/>
      </w:pPr>
      <w:r>
        <w:rPr>
          <w:rFonts w:ascii="Arial" w:hAnsi="Arial"/>
          <w:sz w:val="22"/>
          <w:szCs w:val="22"/>
          <w:lang w:val="it-IT"/>
        </w:rPr>
        <w:t>verificare le disposizioni progettuali con gli Organi/Strutture interni all’Amministrazione committente; l’Incaricato è tenuto ad effettuare incontri, con cadenza almeno quindicinale, presso l’Area Gestione del Territorio alla presenza del RUP. L’Incaricato è tenuto a partecipare agli incontri indetti dalla Committenza al fine di fornire le necessarie spiegazioni in merito al progetto elaborato</w:t>
      </w:r>
      <w:r>
        <w:rPr>
          <w:rFonts w:ascii="Arial" w:hAnsi="Arial"/>
          <w:sz w:val="22"/>
          <w:szCs w:val="22"/>
          <w:u w:val="single"/>
          <w:lang w:val="it-IT"/>
        </w:rPr>
        <w:t>. L’Incaricato è inoltre tenuto a partecipare agli incontri indetti dall’Amministrazione committente al fine della presentazione pubblica della soluzione progettuale</w:t>
      </w:r>
      <w:r>
        <w:rPr>
          <w:rFonts w:ascii="Arial" w:hAnsi="Arial"/>
          <w:sz w:val="22"/>
          <w:szCs w:val="22"/>
          <w:lang w:val="it-IT"/>
        </w:rPr>
        <w:t xml:space="preserve">. L’Incaricato è obbligato a far presente alla Committenza evenienze, emergenze o condizioni che si verifichino nello svolgimento delle prestazioni definite dall’incarico, che rendano necessari o anche solo opportuni interventi di adeguamento o razionalizzazione. </w:t>
      </w:r>
    </w:p>
    <w:p>
      <w:pPr>
        <w:pStyle w:val="Corpodeltesto"/>
        <w:spacing w:lineRule="atLeast" w:line="340" w:before="0" w:after="0"/>
        <w:jc w:val="both"/>
        <w:rPr/>
      </w:pPr>
      <w:r>
        <w:rPr>
          <w:rFonts w:cs="Arial" w:ascii="Arial" w:hAnsi="Arial"/>
          <w:b/>
          <w:color w:val="000000"/>
          <w:sz w:val="22"/>
          <w:szCs w:val="22"/>
          <w:lang w:val="it-IT"/>
        </w:rPr>
        <w:t xml:space="preserve">ART. 6. - Ulteriori precisazioni - </w:t>
      </w:r>
      <w:r>
        <w:rPr>
          <w:rFonts w:eastAsia="NSimSun" w:cs="Arial" w:ascii="Arial" w:hAnsi="Arial"/>
          <w:b/>
          <w:bCs/>
          <w:color w:val="000000"/>
          <w:kern w:val="2"/>
          <w:sz w:val="22"/>
          <w:szCs w:val="22"/>
          <w:lang w:val="it-IT" w:eastAsia="zh-CN" w:bidi="hi-IN"/>
        </w:rPr>
        <w:t>numero documenti ed elaborati:</w:t>
      </w:r>
    </w:p>
    <w:p>
      <w:pPr>
        <w:pStyle w:val="Corpodeltesto"/>
        <w:spacing w:lineRule="atLeast" w:line="340" w:before="0" w:after="0"/>
        <w:jc w:val="both"/>
        <w:rPr/>
      </w:pPr>
      <w:r>
        <w:rPr>
          <w:rFonts w:cs="Arial" w:ascii="Arial" w:hAnsi="Arial"/>
          <w:color w:val="000000"/>
          <w:sz w:val="22"/>
          <w:szCs w:val="22"/>
          <w:lang w:val="it-IT"/>
        </w:rPr>
        <w:t xml:space="preserve">Il Professionista incaricato deve consegnare ogni documento/elaborato in originale e </w:t>
      </w:r>
      <w:r>
        <w:rPr>
          <w:rFonts w:cs="Arial" w:ascii="Arial" w:hAnsi="Arial"/>
          <w:color w:val="000000"/>
          <w:sz w:val="22"/>
          <w:szCs w:val="22"/>
          <w:shd w:fill="auto" w:val="clear"/>
          <w:lang w:val="it-IT"/>
        </w:rPr>
        <w:t>in una</w:t>
      </w:r>
      <w:r>
        <w:rPr>
          <w:rFonts w:cs="Arial" w:ascii="Arial" w:hAnsi="Arial"/>
          <w:b/>
          <w:color w:val="000000"/>
          <w:sz w:val="22"/>
          <w:szCs w:val="22"/>
          <w:shd w:fill="auto" w:val="clear"/>
          <w:lang w:val="it-IT"/>
        </w:rPr>
        <w:t xml:space="preserve"> copia</w:t>
      </w:r>
      <w:r>
        <w:rPr>
          <w:rFonts w:cs="Arial" w:ascii="Arial" w:hAnsi="Arial"/>
          <w:b/>
          <w:color w:val="000000"/>
          <w:sz w:val="22"/>
          <w:szCs w:val="22"/>
          <w:lang w:val="it-IT"/>
        </w:rPr>
        <w:t xml:space="preserve"> </w:t>
      </w:r>
      <w:r>
        <w:rPr>
          <w:rFonts w:cs="Arial" w:ascii="Arial" w:hAnsi="Arial"/>
          <w:color w:val="000000"/>
          <w:sz w:val="22"/>
          <w:szCs w:val="22"/>
          <w:lang w:val="it-IT"/>
        </w:rPr>
        <w:t xml:space="preserve">e, per quanto attiene i disegni nella scala che sarà precisata nelle indicazioni del RUP e, comunque, sviluppati ad un livello di definizione tale da consentire che ogni elemento sia identificabile in forma, tipologia, qualità, dimensione. Un’ulteriore copia dei suddetti documenti/elaborati deve essere inoltre consegnata </w:t>
      </w:r>
      <w:r>
        <w:rPr>
          <w:rFonts w:cs="Arial" w:ascii="Arial" w:hAnsi="Arial"/>
          <w:b/>
          <w:color w:val="000000"/>
          <w:sz w:val="22"/>
          <w:szCs w:val="22"/>
          <w:lang w:val="it-IT"/>
        </w:rPr>
        <w:t>su supporto elettronico</w:t>
      </w:r>
      <w:r>
        <w:rPr>
          <w:rFonts w:cs="Arial" w:ascii="Arial" w:hAnsi="Arial"/>
          <w:color w:val="000000"/>
          <w:sz w:val="22"/>
          <w:szCs w:val="22"/>
          <w:lang w:val="it-IT"/>
        </w:rPr>
        <w:t>, anche in formato editabile: gli elaborati testuali dovranno essere consegnati in formato editabile DOC o compatibile; gli elaborati grafici dovranno essere consegnati in formato editabile DWG, DXF, SHP o compatibili; elaborati contabili in formato aperto “xml”.</w:t>
      </w:r>
    </w:p>
    <w:p>
      <w:pPr>
        <w:pStyle w:val="Corpodeltesto"/>
        <w:spacing w:lineRule="atLeast" w:line="340" w:before="0" w:after="0"/>
        <w:jc w:val="both"/>
        <w:rPr/>
      </w:pPr>
      <w:r>
        <w:rPr>
          <w:rFonts w:ascii="Arial" w:hAnsi="Arial"/>
          <w:sz w:val="22"/>
          <w:szCs w:val="22"/>
          <w:lang w:val="it-IT"/>
        </w:rPr>
        <w:t>Gli elaborati dovranno avere formato ISO216-A con dimensione massima A0 e dovranno essere datati, sottoscritti in originale, piegati in formato A4 e inseriti in appositi raccoglitori dotati di etichettatura esterna ed elenco del contenuto.</w:t>
      </w:r>
    </w:p>
    <w:p>
      <w:pPr>
        <w:pStyle w:val="Corpodeltesto"/>
        <w:spacing w:lineRule="atLeast" w:line="340" w:before="0" w:after="0"/>
        <w:jc w:val="both"/>
        <w:rPr/>
      </w:pPr>
      <w:r>
        <w:rPr>
          <w:rFonts w:ascii="Arial" w:hAnsi="Arial"/>
          <w:sz w:val="22"/>
          <w:szCs w:val="22"/>
          <w:lang w:val="it-IT"/>
        </w:rPr>
        <w:t>‘</w:t>
      </w:r>
      <w:r>
        <w:rPr>
          <w:rFonts w:ascii="Arial" w:hAnsi="Arial"/>
          <w:sz w:val="22"/>
          <w:szCs w:val="22"/>
          <w:lang w:val="it-IT"/>
        </w:rPr>
        <w:t>Su tutti gli elaborati dovranno essere indicati i nominativi dei professionisti incaricati, compresa la loro sottoscrizione; Tutti gli elaborati dovranno essere sottoscritti dall’incaricato delle integrazioni delle prestazioni specialistiche per l’assunzione della piena e incondizionata responsabilità.</w:t>
      </w:r>
    </w:p>
    <w:p>
      <w:pPr>
        <w:pStyle w:val="Corpodeltesto"/>
        <w:spacing w:lineRule="atLeast" w:line="340" w:before="0" w:after="26"/>
        <w:jc w:val="both"/>
        <w:rPr/>
      </w:pPr>
      <w:r>
        <w:rPr>
          <w:rFonts w:ascii="Arial" w:hAnsi="Arial"/>
          <w:sz w:val="22"/>
          <w:szCs w:val="22"/>
          <w:lang w:val="it-IT"/>
        </w:rPr>
        <w:t>Tutti gli elaborati progettuali dovranno essere conformi alla legislazione sui lavori pubblici e dovranno essere aggiornati dal professionista incaricato in relazione a eventuali nuove disposizioni che dovessero intervenire nella materia. Qualora le modifiche comportino cambiamenti nell’impostazione progettuale, determinate da nuove o diverse esigenze, impreviste o imprevedibili, e/o da nuove normative eventualmente intervenute, al progettista spettano le competenze nella misura stabilita per le varianti in corso d'opera, in conformità alla tariffa professionale di riferimento adottata dall'amministrazione comunale nel presente capitolato e nel bando di gara</w:t>
      </w:r>
    </w:p>
    <w:p>
      <w:pPr>
        <w:pStyle w:val="Normal"/>
        <w:bidi w:val="0"/>
        <w:spacing w:lineRule="atLeast" w:line="340"/>
        <w:jc w:val="both"/>
        <w:rPr/>
      </w:pPr>
      <w:r>
        <w:rPr>
          <w:rFonts w:cs="Arial" w:ascii="Arial" w:hAnsi="Arial"/>
          <w:b/>
          <w:color w:val="000000"/>
          <w:sz w:val="22"/>
          <w:szCs w:val="22"/>
        </w:rPr>
        <w:t>ART. 7</w:t>
      </w:r>
      <w:r>
        <w:rPr>
          <w:rFonts w:cs="Arial" w:ascii="Arial" w:hAnsi="Arial"/>
          <w:b/>
          <w:color w:val="000000"/>
          <w:sz w:val="22"/>
          <w:szCs w:val="22"/>
          <w:lang w:val="it-IT" w:eastAsia="en-US" w:bidi="ar-SA"/>
        </w:rPr>
        <w:t xml:space="preserve"> - Il Direttore dei lavori</w:t>
      </w:r>
    </w:p>
    <w:p>
      <w:pPr>
        <w:pStyle w:val="Normal"/>
        <w:bidi w:val="0"/>
        <w:spacing w:lineRule="atLeast" w:line="340"/>
        <w:jc w:val="both"/>
        <w:rPr/>
      </w:pPr>
      <w:r>
        <w:rPr>
          <w:rFonts w:cs="Arial" w:ascii="Arial" w:hAnsi="Arial"/>
          <w:color w:val="000000"/>
          <w:sz w:val="22"/>
          <w:szCs w:val="22"/>
        </w:rPr>
        <w:t>I</w:t>
      </w:r>
      <w:r>
        <w:rPr>
          <w:rFonts w:eastAsia="PMingLiU" w:cs="Times New Roman" w:ascii="Arial" w:hAnsi="Arial"/>
          <w:color w:val="00000A"/>
          <w:kern w:val="0"/>
          <w:sz w:val="22"/>
          <w:szCs w:val="22"/>
          <w:lang w:val="it-IT" w:eastAsia="en-US" w:bidi="ar-SA"/>
        </w:rPr>
        <w:t>l direttore dei lavori, dovrà provvedere al controllo e sorveglianza delle opere nonché espletare tutte le attività tecnico-economiche annesse secondo le disposizioni dell’art. 101 comma 3 del D.Lgs. 50/2016, e tutte le funzioni previste dal decreto del Ministero delle Infrastrutture e dei trasporti 7 marzo 2018, n.49, Regolamento recante: «Approvazione delle linee guida sulle modalità di svolgimento delle funzioni del direttore dei lavori e del direttore dell’esecuzione» e da ogni altra disposizione di legge o regolamento in materia, con l’obbligo di adeguamento ad eventuali nuove normative e regolamenti che insorgessero durante lo svolgimento dell’incarico in quanto applicabili.</w:t>
      </w:r>
    </w:p>
    <w:p>
      <w:pPr>
        <w:pStyle w:val="Normal"/>
        <w:bidi w:val="0"/>
        <w:spacing w:lineRule="atLeast" w:line="340"/>
        <w:jc w:val="both"/>
        <w:rPr/>
      </w:pPr>
      <w:r>
        <w:rPr>
          <w:rFonts w:eastAsia="PMingLiU" w:cs="Times New Roman" w:ascii="Arial" w:hAnsi="Arial"/>
          <w:color w:val="00000A"/>
          <w:kern w:val="0"/>
          <w:sz w:val="22"/>
          <w:szCs w:val="22"/>
          <w:lang w:val="it-IT" w:eastAsia="en-US" w:bidi="ar-SA"/>
        </w:rPr>
        <w:t>L’Affidatario assume l’obbligo di provvedere, a propria cura e spese, allo svolgimento dei servizi in oggetto</w:t>
      </w:r>
      <w:r>
        <w:rPr>
          <w:rFonts w:eastAsia="PMingLiU" w:cs="Arial" w:ascii="Arial" w:hAnsi="Arial"/>
          <w:color w:val="000000"/>
          <w:kern w:val="0"/>
          <w:sz w:val="22"/>
          <w:szCs w:val="22"/>
          <w:lang w:val="it-IT" w:eastAsia="en-US" w:bidi="ar-SA"/>
        </w:rPr>
        <w:t xml:space="preserve"> svolgendo </w:t>
      </w:r>
      <w:r>
        <w:rPr>
          <w:rFonts w:cs="Arial" w:ascii="Arial" w:hAnsi="Arial"/>
          <w:color w:val="000000"/>
          <w:sz w:val="22"/>
          <w:szCs w:val="22"/>
          <w:lang w:val="it-IT"/>
        </w:rPr>
        <w:t>i Servizi oggetto del contratto interfacciandosi con l’Appaltatore dei Lavori, con il Responsabile unico del Procedimento (RUP) e con i soggetti dal medesimo eventualmente indicati, nonché con l’organo di collaudo.</w:t>
      </w:r>
    </w:p>
    <w:p>
      <w:pPr>
        <w:pStyle w:val="Normal"/>
        <w:bidi w:val="0"/>
        <w:spacing w:lineRule="atLeast" w:line="340"/>
        <w:jc w:val="both"/>
        <w:rPr/>
      </w:pPr>
      <w:r>
        <w:rPr>
          <w:rFonts w:cs="Arial" w:ascii="Arial" w:hAnsi="Arial"/>
          <w:color w:val="000000"/>
          <w:sz w:val="22"/>
          <w:szCs w:val="22"/>
          <w:lang w:val="it-IT"/>
        </w:rPr>
        <w:t>L’Affidatario è tenuto ad informare il RUP in ordine all’andamento dei Lavori mediante report informativi con la frequenza non inferiore a 15 gg. (quindici giorni).</w:t>
      </w:r>
    </w:p>
    <w:p>
      <w:pPr>
        <w:pStyle w:val="Normal"/>
        <w:bidi w:val="0"/>
        <w:spacing w:lineRule="atLeast" w:line="340"/>
        <w:jc w:val="both"/>
        <w:rPr/>
      </w:pPr>
      <w:r>
        <w:rPr>
          <w:rFonts w:cs="Arial" w:ascii="Arial" w:hAnsi="Arial"/>
          <w:color w:val="000000"/>
          <w:sz w:val="22"/>
          <w:szCs w:val="22"/>
          <w:lang w:val="it-IT"/>
        </w:rPr>
        <w:t>Alle imprese esecutrici dei Lavori devono essere consegnati esclusivamente i documenti progettuali approvati dal Comune in copia cartacea, nonché le eventuali ottimizzazioni ed integrazioni degli elaborati costruttivi e particolareggiati prodotti dal Direttore Lavori, richiesti dall’Appaltatore durante l’esecuzione delle opere (informando il RUP).</w:t>
      </w:r>
    </w:p>
    <w:p>
      <w:pPr>
        <w:pStyle w:val="Normal"/>
        <w:bidi w:val="0"/>
        <w:spacing w:lineRule="atLeast" w:line="340"/>
        <w:jc w:val="both"/>
        <w:rPr/>
      </w:pPr>
      <w:r>
        <w:rPr>
          <w:rFonts w:cs="Arial" w:ascii="Arial" w:hAnsi="Arial"/>
          <w:color w:val="000000"/>
          <w:sz w:val="22"/>
          <w:szCs w:val="22"/>
          <w:lang w:val="it-IT"/>
        </w:rPr>
        <w:t>L’Affidatario, sarà in ogni caso tenuto, essendo i relativi oneri, obblighi e spese compresi e compensati nel corrispettivo, all’espletamento di tutte le prestazioni di qualunque genere che, sebbene non espressamente previste nel contratto, risultino comunque strumentali e/o consequenziali a quelle indicate e/o comunque necessarie per la corretta e completa esecuzione dei servizi in oggetto, in relazione allo scopo ed alla funzione cui i medesimi servizi sono destinati.</w:t>
      </w:r>
    </w:p>
    <w:p>
      <w:pPr>
        <w:pStyle w:val="Normal"/>
        <w:bidi w:val="0"/>
        <w:spacing w:lineRule="atLeast" w:line="340"/>
        <w:jc w:val="both"/>
        <w:rPr/>
      </w:pPr>
      <w:r>
        <w:rPr>
          <w:rFonts w:cs="Arial" w:ascii="Arial" w:hAnsi="Arial"/>
          <w:color w:val="000000"/>
          <w:sz w:val="22"/>
          <w:szCs w:val="22"/>
          <w:lang w:val="it-IT"/>
        </w:rPr>
        <w:t>Sono a carico dell’Affidatario tutti gli oneri strumentali ed organizzativi necessari per l’espletamento delle attività contrattuali, con esclusione degli oneri relativi agli uffici di cantiere, che saranno messi a disposizione dall’Appaltatore dei Lavori.</w:t>
      </w:r>
    </w:p>
    <w:p>
      <w:pPr>
        <w:pStyle w:val="Normal"/>
        <w:bidi w:val="0"/>
        <w:spacing w:lineRule="atLeast" w:line="340"/>
        <w:jc w:val="both"/>
        <w:rPr/>
      </w:pPr>
      <w:r>
        <w:rPr>
          <w:rFonts w:cs="Arial" w:ascii="Arial" w:hAnsi="Arial"/>
          <w:color w:val="000000"/>
          <w:sz w:val="22"/>
          <w:szCs w:val="22"/>
          <w:lang w:val="it-IT"/>
        </w:rPr>
        <w:t>Rimangono altresì a carico dell’Affidatario, eventuali oneri per il vitto, l’alloggio ed il trasporto L’Affidatario, procederà allo svolgimento delle attività contrattuali nel rispetto dei seguenti principi:</w:t>
      </w:r>
    </w:p>
    <w:p>
      <w:pPr>
        <w:pStyle w:val="Normal"/>
        <w:numPr>
          <w:ilvl w:val="0"/>
          <w:numId w:val="18"/>
        </w:numPr>
        <w:bidi w:val="0"/>
        <w:spacing w:lineRule="atLeast" w:line="340"/>
        <w:jc w:val="both"/>
        <w:rPr/>
      </w:pPr>
      <w:r>
        <w:rPr>
          <w:rFonts w:cs="Arial" w:ascii="Arial" w:hAnsi="Arial"/>
          <w:color w:val="000000"/>
          <w:sz w:val="22"/>
          <w:szCs w:val="22"/>
          <w:lang w:val="it-IT"/>
        </w:rPr>
        <w:t>tempestività nei contatti con l’Appaltatore dei Lavori, con il Comune, con il RUP;</w:t>
      </w:r>
    </w:p>
    <w:p>
      <w:pPr>
        <w:pStyle w:val="Normal"/>
        <w:numPr>
          <w:ilvl w:val="0"/>
          <w:numId w:val="18"/>
        </w:numPr>
        <w:bidi w:val="0"/>
        <w:spacing w:lineRule="atLeast" w:line="340"/>
        <w:jc w:val="both"/>
        <w:rPr/>
      </w:pPr>
      <w:r>
        <w:rPr>
          <w:rFonts w:cs="Arial" w:ascii="Arial" w:hAnsi="Arial"/>
          <w:color w:val="000000"/>
          <w:sz w:val="22"/>
          <w:szCs w:val="22"/>
          <w:lang w:val="it-IT"/>
        </w:rPr>
        <w:t>completezza e tempestività dei report informativi sull’andamento dei Lavori;</w:t>
      </w:r>
    </w:p>
    <w:p>
      <w:pPr>
        <w:pStyle w:val="Normal"/>
        <w:numPr>
          <w:ilvl w:val="0"/>
          <w:numId w:val="18"/>
        </w:numPr>
        <w:bidi w:val="0"/>
        <w:spacing w:lineRule="atLeast" w:line="340"/>
        <w:jc w:val="both"/>
        <w:rPr/>
      </w:pPr>
      <w:r>
        <w:rPr>
          <w:rFonts w:cs="Arial" w:ascii="Arial" w:hAnsi="Arial"/>
          <w:color w:val="000000"/>
          <w:sz w:val="22"/>
          <w:szCs w:val="22"/>
          <w:lang w:val="it-IT"/>
        </w:rPr>
        <w:t>completezza e tempestività nella trasmissione al Comune/RUP dei dati da comunicare all’Osservatorio;</w:t>
      </w:r>
    </w:p>
    <w:p>
      <w:pPr>
        <w:pStyle w:val="Normal"/>
        <w:numPr>
          <w:ilvl w:val="0"/>
          <w:numId w:val="18"/>
        </w:numPr>
        <w:bidi w:val="0"/>
        <w:spacing w:lineRule="atLeast" w:line="340"/>
        <w:jc w:val="both"/>
        <w:rPr/>
      </w:pPr>
      <w:r>
        <w:rPr>
          <w:rFonts w:cs="Arial" w:ascii="Arial" w:hAnsi="Arial"/>
          <w:color w:val="000000"/>
          <w:sz w:val="22"/>
          <w:szCs w:val="22"/>
          <w:lang w:val="it-IT"/>
        </w:rPr>
        <w:t>diligenza nella vigilanza e prontezza negli interventi correttivi diretti.</w:t>
      </w:r>
    </w:p>
    <w:p>
      <w:pPr>
        <w:pStyle w:val="Normal"/>
        <w:bidi w:val="0"/>
        <w:spacing w:lineRule="atLeast" w:line="340"/>
        <w:jc w:val="both"/>
        <w:rPr/>
      </w:pPr>
      <w:r>
        <w:rPr>
          <w:rFonts w:cs="Arial" w:ascii="Arial" w:hAnsi="Arial"/>
          <w:color w:val="000000"/>
          <w:sz w:val="22"/>
          <w:szCs w:val="22"/>
          <w:lang w:val="it-IT"/>
        </w:rPr>
        <w:t>Dovrà essere garantita:</w:t>
      </w:r>
    </w:p>
    <w:p>
      <w:pPr>
        <w:pStyle w:val="Normal"/>
        <w:numPr>
          <w:ilvl w:val="0"/>
          <w:numId w:val="18"/>
        </w:numPr>
        <w:bidi w:val="0"/>
        <w:spacing w:lineRule="atLeast" w:line="340"/>
        <w:jc w:val="both"/>
        <w:rPr/>
      </w:pPr>
      <w:r>
        <w:rPr>
          <w:rFonts w:cs="Arial" w:ascii="Arial" w:hAnsi="Arial"/>
          <w:color w:val="000000"/>
          <w:sz w:val="22"/>
          <w:szCs w:val="22"/>
          <w:lang w:val="it-IT"/>
        </w:rPr>
        <w:t>la presenza continua in cantiere o, comunque, secondo le necessità legate al cronoprogramma dei lavori, la direzione, l’assistenza e l’alta sorveglianza dei lavori;</w:t>
      </w:r>
    </w:p>
    <w:p>
      <w:pPr>
        <w:pStyle w:val="Normal"/>
        <w:numPr>
          <w:ilvl w:val="0"/>
          <w:numId w:val="18"/>
        </w:numPr>
        <w:bidi w:val="0"/>
        <w:spacing w:lineRule="atLeast" w:line="340"/>
        <w:jc w:val="both"/>
        <w:rPr/>
      </w:pPr>
      <w:r>
        <w:rPr>
          <w:rFonts w:cs="Arial" w:ascii="Arial" w:hAnsi="Arial"/>
          <w:color w:val="000000"/>
          <w:sz w:val="22"/>
          <w:szCs w:val="22"/>
          <w:lang w:val="it-IT"/>
        </w:rPr>
        <w:t>riunioni settimanali di cantiere in giornata ed orario possibilmente fisso concordato con il R.U.P. e l’Impresa per l’analisi dell’andamento dei lavori, degli adempimenti e delle problematiche connesse, compresa la redazione di un successivo Report della riunione, inviato agli interessati.</w:t>
      </w:r>
    </w:p>
    <w:p>
      <w:pPr>
        <w:pStyle w:val="Normal"/>
        <w:bidi w:val="0"/>
        <w:spacing w:lineRule="atLeast" w:line="340"/>
        <w:jc w:val="both"/>
        <w:rPr/>
      </w:pPr>
      <w:r>
        <w:rPr>
          <w:rFonts w:cs="Arial" w:ascii="Arial" w:hAnsi="Arial"/>
          <w:color w:val="000000"/>
          <w:sz w:val="22"/>
          <w:szCs w:val="22"/>
          <w:lang w:val="it-IT"/>
        </w:rPr>
        <w:t>Dovrà essere mantenuta tutta la documentazione prevista dalle vigenti disposizioni di legge e regolamentari ed in specie aggiornando quotidianamente il giornale dei lavori e tempestivamente, e comunque entro il termine massimo di giorni 30 (trenta), la contabilità dei lavori necessaria al riscontro degli obblighi contrattuali, anche in accordo con l’organo di collaudo. Dovrà essere prodotta, almeno in corrispondenza di ogni Stato di Avanzamento Lavori ed in caso di problematiche o esigenze specifiche, al R.U.P. una relazione sull’andamento tecnico – economico dei lavori con riferimento ai singoli interventi e al coordinamento fra gli stessi con valutazioni e considerazioni, in particolare, sulla produttività dell’impresa evidenziando eventuali difficoltà o ritardi. Tali note dovranno altresì contenere:</w:t>
      </w:r>
    </w:p>
    <w:p>
      <w:pPr>
        <w:pStyle w:val="Normal"/>
        <w:numPr>
          <w:ilvl w:val="0"/>
          <w:numId w:val="20"/>
        </w:numPr>
        <w:bidi w:val="0"/>
        <w:spacing w:lineRule="atLeast" w:line="340"/>
        <w:jc w:val="both"/>
        <w:rPr/>
      </w:pPr>
      <w:r>
        <w:rPr>
          <w:rFonts w:cs="Arial" w:ascii="Arial" w:hAnsi="Arial"/>
          <w:color w:val="000000"/>
          <w:sz w:val="22"/>
          <w:szCs w:val="22"/>
          <w:lang w:val="it-IT"/>
        </w:rPr>
        <w:t>la descrizione dello stato delle opere al momento della maturazione dell’importo dello Stato di Avanzamento Lavori;</w:t>
      </w:r>
    </w:p>
    <w:p>
      <w:pPr>
        <w:pStyle w:val="Normal"/>
        <w:numPr>
          <w:ilvl w:val="0"/>
          <w:numId w:val="20"/>
        </w:numPr>
        <w:bidi w:val="0"/>
        <w:spacing w:lineRule="atLeast" w:line="340"/>
        <w:jc w:val="both"/>
        <w:rPr/>
      </w:pPr>
      <w:r>
        <w:rPr>
          <w:rFonts w:cs="Arial" w:ascii="Arial" w:hAnsi="Arial"/>
          <w:color w:val="000000"/>
          <w:sz w:val="22"/>
          <w:szCs w:val="22"/>
          <w:lang w:val="it-IT"/>
        </w:rPr>
        <w:t>lo stato di corrispondenza economica tra le opere effettivamente eseguite e gli importi previsti nell’offerta della Ditta;</w:t>
      </w:r>
    </w:p>
    <w:p>
      <w:pPr>
        <w:pStyle w:val="Normal"/>
        <w:numPr>
          <w:ilvl w:val="0"/>
          <w:numId w:val="20"/>
        </w:numPr>
        <w:bidi w:val="0"/>
        <w:spacing w:lineRule="atLeast" w:line="340"/>
        <w:jc w:val="both"/>
        <w:rPr/>
      </w:pPr>
      <w:r>
        <w:rPr>
          <w:rFonts w:cs="Arial" w:ascii="Arial" w:hAnsi="Arial"/>
          <w:color w:val="000000"/>
          <w:sz w:val="22"/>
          <w:szCs w:val="22"/>
          <w:lang w:val="it-IT"/>
        </w:rPr>
        <w:t>la corrispondenza dello stato di avanzamento temporale con il programma dei lavori.</w:t>
      </w:r>
    </w:p>
    <w:p>
      <w:pPr>
        <w:pStyle w:val="Normal"/>
        <w:bidi w:val="0"/>
        <w:spacing w:lineRule="atLeast" w:line="340"/>
        <w:jc w:val="both"/>
        <w:rPr/>
      </w:pPr>
      <w:r>
        <w:rPr>
          <w:rFonts w:cs="Arial" w:ascii="Arial" w:hAnsi="Arial"/>
          <w:color w:val="000000"/>
          <w:sz w:val="22"/>
          <w:szCs w:val="22"/>
          <w:lang w:val="it-IT"/>
        </w:rPr>
        <w:t>Il ”Committente” si riserva ampia facoltà di rivalsa in ordine ad eventuali danni arrecati per effetto del tardivo o omesso adempimento di dette disposizioni da parte del Professionista.</w:t>
      </w:r>
    </w:p>
    <w:p>
      <w:pPr>
        <w:pStyle w:val="Normal"/>
        <w:bidi w:val="0"/>
        <w:spacing w:lineRule="atLeast" w:line="340"/>
        <w:jc w:val="both"/>
        <w:rPr/>
      </w:pPr>
      <w:r>
        <w:rPr>
          <w:rFonts w:cs="Arial" w:ascii="Arial" w:hAnsi="Arial"/>
          <w:color w:val="000000"/>
          <w:sz w:val="22"/>
          <w:szCs w:val="22"/>
          <w:lang w:val="it-IT"/>
        </w:rPr>
        <w:t>Dovrà essere altresì garantita la redazione di tutti gli elaborati ed atti tecnici necessari (relazioni, domande, atti economici, contabili e grafici) alla perfetta e completa realizzazione dell’opera, ivi inclusi gli eventuali atti e i documenti tecnici di competenza del Direttore dei Lavori in ordine alla materiale fruibilità dell’opera. Dovranno essere svolti tutti gli adempimenti correlati all’iscrizione di eventuali riserve dell'impresa esecutrice e trattazione delle medesime riserve nelle forme e nei limiti previsti dalla normativa vigente. Dovrà essere assicurata la predisposizione di varianti in corso d’opera al progetto, nei limiti previsti dal D.Lgs. 50/2016, previa immediata comunicazione al R.U.P. contenente dettagliata relazione degli elementi utili per la valutazione dell'effettiva necessità e della congruità tecnico-amministrativa della variazione progettuale. Si darà seguito alla variante</w:t>
      </w:r>
    </w:p>
    <w:p>
      <w:pPr>
        <w:pStyle w:val="Normal"/>
        <w:bidi w:val="0"/>
        <w:spacing w:lineRule="atLeast" w:line="340"/>
        <w:jc w:val="both"/>
        <w:rPr/>
      </w:pPr>
      <w:r>
        <w:rPr>
          <w:rFonts w:cs="Arial" w:ascii="Arial" w:hAnsi="Arial"/>
          <w:color w:val="000000"/>
          <w:sz w:val="22"/>
          <w:szCs w:val="22"/>
          <w:lang w:val="it-IT"/>
        </w:rPr>
        <w:t>solo dopo l’avvenuta approvazione della stessa da parte del competente Organo.</w:t>
      </w:r>
    </w:p>
    <w:p>
      <w:pPr>
        <w:pStyle w:val="Normal"/>
        <w:bidi w:val="0"/>
        <w:spacing w:lineRule="atLeast" w:line="340"/>
        <w:jc w:val="both"/>
        <w:rPr/>
      </w:pPr>
      <w:r>
        <w:rPr>
          <w:rFonts w:cs="Arial" w:ascii="Arial" w:hAnsi="Arial"/>
          <w:color w:val="000000"/>
          <w:sz w:val="22"/>
          <w:szCs w:val="22"/>
          <w:lang w:val="it-IT"/>
        </w:rPr>
        <w:t>Dovrà essere predisposta la documentazione finale per il collaudo statico e per il collaudo tecnico amministrativo e tecnico-funzionale degli impianti, mediante acquisizione o redazione, verifica di tutta la documentazione tecnica necessaria quali dichiarazioni, asseverazioni, certificazioni, omologazioni, attestati, nonché assistenza nei sopralluoghi di verifica da parte del collaudatore.</w:t>
      </w:r>
    </w:p>
    <w:p>
      <w:pPr>
        <w:pStyle w:val="Normal"/>
        <w:bidi w:val="0"/>
        <w:spacing w:lineRule="atLeast" w:line="340"/>
        <w:jc w:val="both"/>
        <w:rPr/>
      </w:pPr>
      <w:r>
        <w:rPr>
          <w:rFonts w:cs="Arial" w:ascii="Arial" w:hAnsi="Arial"/>
          <w:b/>
          <w:color w:val="000000"/>
          <w:sz w:val="22"/>
          <w:szCs w:val="22"/>
          <w:lang w:val="it-IT"/>
        </w:rPr>
        <w:t>ART. 7.1. - Il coordinatore della sicurezza in fase di esecuzione (CSE)</w:t>
      </w:r>
    </w:p>
    <w:p>
      <w:pPr>
        <w:pStyle w:val="Normal"/>
        <w:bidi w:val="0"/>
        <w:spacing w:lineRule="atLeast" w:line="340"/>
        <w:jc w:val="both"/>
        <w:rPr/>
      </w:pPr>
      <w:r>
        <w:rPr>
          <w:rFonts w:cs="Arial" w:ascii="Arial" w:hAnsi="Arial"/>
          <w:color w:val="000000"/>
          <w:sz w:val="22"/>
          <w:szCs w:val="22"/>
          <w:lang w:val="it-IT"/>
        </w:rPr>
        <w:t>Il coordinatore della sicurezza in fase di esecuzione (CSE) deve essere in possesso, per tutta la durata del contratto, dei requisiti previsti dalla normativa vigente e provvede a svolgere l’incarico in conformità al contratto, all’offerta, alla normativa vigente ed a quella eventualmente sopravvenuta in corso d’opera, la cui osservanza sia resa cogente da una disposizione normativa o sia ritenuta opportuna e/o necessaria dal Comune al fine di una migliore tutela della sicurezza dei lavoratori.</w:t>
      </w:r>
    </w:p>
    <w:p>
      <w:pPr>
        <w:pStyle w:val="Normal"/>
        <w:bidi w:val="0"/>
        <w:spacing w:lineRule="atLeast" w:line="340"/>
        <w:jc w:val="both"/>
        <w:rPr/>
      </w:pPr>
      <w:r>
        <w:rPr>
          <w:rFonts w:cs="Arial" w:ascii="Arial" w:hAnsi="Arial"/>
          <w:color w:val="000000"/>
          <w:sz w:val="22"/>
          <w:szCs w:val="22"/>
          <w:lang w:val="it-IT"/>
        </w:rPr>
        <w:t xml:space="preserve">Pertanto, le prestazioni da eseguirsi da parte del CSE, ai sensi del D.Lgs. 81/08 (testo vigente), e di ogni altra normativa vigente in materia. </w:t>
      </w:r>
    </w:p>
    <w:p>
      <w:pPr>
        <w:pStyle w:val="Corpodeltesto"/>
        <w:spacing w:lineRule="atLeast" w:line="340" w:before="0" w:after="0"/>
        <w:jc w:val="both"/>
        <w:rPr/>
      </w:pPr>
      <w:r>
        <w:rPr>
          <w:rFonts w:ascii="Arial" w:hAnsi="Arial"/>
          <w:b/>
          <w:bCs/>
          <w:sz w:val="22"/>
          <w:szCs w:val="22"/>
          <w:lang w:val="it-IT"/>
        </w:rPr>
        <w:t>ART. 9 - Proprieta’ degli elaborati:</w:t>
      </w:r>
    </w:p>
    <w:p>
      <w:pPr>
        <w:pStyle w:val="Corpodeltesto"/>
        <w:spacing w:lineRule="atLeast" w:line="340" w:before="0" w:after="0"/>
        <w:jc w:val="both"/>
        <w:rPr/>
      </w:pPr>
      <w:r>
        <w:rPr>
          <w:rFonts w:ascii="Arial" w:hAnsi="Arial"/>
          <w:sz w:val="22"/>
          <w:szCs w:val="22"/>
          <w:lang w:val="it-IT"/>
        </w:rPr>
        <w:t xml:space="preserve">Al termine della prestazione, tutti gli elaborati redatti dal professionista incaricato resteranno di proprietà piena ed assoluta dell’Amministrazione Comunale che potrà, quindi, disporne, senza alcuna restrizione, la pubblicazione, la diffusione, l’utilizzo, la vendita, la duplicazione e la cessione </w:t>
      </w:r>
      <w:r>
        <w:rPr>
          <w:rFonts w:ascii="Arial" w:hAnsi="Arial"/>
          <w:sz w:val="22"/>
          <w:szCs w:val="22"/>
          <w:shd w:fill="auto" w:val="clear"/>
          <w:lang w:val="it-IT"/>
        </w:rPr>
        <w:t>anche parziale.</w:t>
      </w:r>
    </w:p>
    <w:p>
      <w:pPr>
        <w:pStyle w:val="Corpodeltesto"/>
        <w:spacing w:lineRule="atLeast" w:line="340" w:before="0" w:after="0"/>
        <w:jc w:val="both"/>
        <w:rPr>
          <w:highlight w:val="none"/>
          <w:shd w:fill="auto" w:val="clear"/>
        </w:rPr>
      </w:pPr>
      <w:r>
        <w:rPr>
          <w:rFonts w:ascii="Arial" w:hAnsi="Arial"/>
          <w:b/>
          <w:bCs/>
          <w:sz w:val="22"/>
          <w:szCs w:val="22"/>
          <w:shd w:fill="auto" w:val="clear"/>
          <w:lang w:val="it-IT"/>
        </w:rPr>
        <w:t>ART. 10 - Termine per l’esecuzione del servizio:</w:t>
      </w:r>
    </w:p>
    <w:p>
      <w:pPr>
        <w:pStyle w:val="Corpodeltesto"/>
        <w:spacing w:lineRule="atLeast" w:line="340" w:before="0" w:after="0"/>
        <w:jc w:val="both"/>
        <w:rPr/>
      </w:pPr>
      <w:r>
        <w:rPr>
          <w:rFonts w:cs="Arial" w:ascii="Arial" w:hAnsi="Arial"/>
          <w:color w:val="000000"/>
          <w:sz w:val="22"/>
          <w:szCs w:val="22"/>
          <w:lang w:val="it-IT"/>
        </w:rPr>
        <w:t xml:space="preserve">Le prestazioni relative alla presentazione dello studio di inserimento Studio di fattibilità ed inserimento </w:t>
      </w:r>
      <w:r>
        <w:rPr>
          <w:rFonts w:cs="Arial" w:ascii="Arial" w:hAnsi="Arial"/>
          <w:b/>
          <w:bCs/>
          <w:color w:val="000000"/>
          <w:sz w:val="22"/>
          <w:szCs w:val="22"/>
          <w:lang w:val="it-IT"/>
        </w:rPr>
        <w:t xml:space="preserve">urbanistico entro 25 gg e progetto PTFE entro 20 gg </w:t>
      </w:r>
      <w:r>
        <w:rPr>
          <w:rFonts w:cs="Arial" w:ascii="Arial" w:hAnsi="Arial"/>
          <w:color w:val="000000"/>
          <w:sz w:val="22"/>
          <w:szCs w:val="22"/>
          <w:lang w:val="it-IT"/>
        </w:rPr>
        <w:t>dall'affidamento dell'incar</w:t>
      </w:r>
      <w:r>
        <w:rPr>
          <w:rFonts w:cs="Arial" w:ascii="Arial" w:hAnsi="Arial"/>
          <w:color w:val="000000"/>
          <w:sz w:val="22"/>
          <w:szCs w:val="22"/>
          <w:shd w:fill="auto" w:val="clear"/>
          <w:lang w:val="it-IT"/>
        </w:rPr>
        <w:t>ico</w:t>
      </w:r>
      <w:r>
        <w:rPr>
          <w:rFonts w:eastAsia="PMingLiU" w:cs="Arial" w:ascii="Arial" w:hAnsi="Arial"/>
          <w:color w:val="000000"/>
          <w:kern w:val="0"/>
          <w:sz w:val="22"/>
          <w:szCs w:val="22"/>
          <w:shd w:fill="auto" w:val="clear"/>
          <w:lang w:val="it-IT" w:eastAsia="en-US" w:bidi="ar-SA"/>
        </w:rPr>
        <w:t xml:space="preserve"> che sarà formalizzata mediante sottoscrizione di appositi verbale. </w:t>
      </w:r>
      <w:r>
        <w:rPr>
          <w:rFonts w:cs="Arial" w:ascii="Arial" w:hAnsi="Arial"/>
          <w:color w:val="000000"/>
          <w:sz w:val="22"/>
          <w:szCs w:val="22"/>
          <w:shd w:fill="auto" w:val="clear"/>
          <w:lang w:val="it-IT"/>
        </w:rPr>
        <w:t>La progettazione esecutiva comprensiva della definitiva e del coordinamento della sicurezza in fase di progettazione devono essere eseguite nel termine complessivo di n.</w:t>
      </w:r>
      <w:r>
        <w:rPr>
          <w:rFonts w:cs="Arial" w:ascii="Arial" w:hAnsi="Arial"/>
          <w:b/>
          <w:bCs/>
          <w:color w:val="000000"/>
          <w:sz w:val="22"/>
          <w:szCs w:val="22"/>
          <w:shd w:fill="auto" w:val="clear"/>
          <w:lang w:val="it-IT"/>
        </w:rPr>
        <w:t xml:space="preserve"> 30</w:t>
      </w:r>
      <w:r>
        <w:rPr>
          <w:rFonts w:cs="Arial" w:ascii="Arial" w:hAnsi="Arial"/>
          <w:b/>
          <w:color w:val="000000"/>
          <w:sz w:val="22"/>
          <w:szCs w:val="22"/>
          <w:shd w:fill="auto" w:val="clear"/>
          <w:lang w:val="it-IT"/>
        </w:rPr>
        <w:t xml:space="preserve"> giorni </w:t>
      </w:r>
      <w:r>
        <w:rPr>
          <w:rFonts w:cs="Arial" w:ascii="Arial" w:hAnsi="Arial"/>
          <w:b w:val="false"/>
          <w:bCs w:val="false"/>
          <w:color w:val="000000"/>
          <w:sz w:val="22"/>
          <w:szCs w:val="22"/>
          <w:shd w:fill="auto" w:val="clear"/>
          <w:lang w:val="it-IT"/>
        </w:rPr>
        <w:t>(trenta</w:t>
      </w:r>
      <w:r>
        <w:rPr>
          <w:rFonts w:cs="Arial" w:ascii="Arial" w:hAnsi="Arial"/>
          <w:b/>
          <w:color w:val="000000"/>
          <w:sz w:val="22"/>
          <w:szCs w:val="22"/>
          <w:shd w:fill="auto" w:val="clear"/>
          <w:lang w:val="it-IT"/>
        </w:rPr>
        <w:t xml:space="preserve"> </w:t>
      </w:r>
      <w:r>
        <w:rPr>
          <w:rFonts w:cs="Arial" w:ascii="Arial" w:hAnsi="Arial"/>
          <w:color w:val="000000"/>
          <w:sz w:val="22"/>
          <w:szCs w:val="22"/>
          <w:shd w:fill="auto" w:val="clear"/>
          <w:lang w:val="it-IT"/>
        </w:rPr>
        <w:t>giorni), decorrenti dalla data di comunicazione di approvazione del progetto PFTE</w:t>
      </w:r>
      <w:r>
        <w:rPr>
          <w:rFonts w:eastAsia="PMingLiU" w:cs="Arial" w:ascii="Arial" w:hAnsi="Arial"/>
          <w:color w:val="000000"/>
          <w:kern w:val="0"/>
          <w:sz w:val="22"/>
          <w:szCs w:val="22"/>
          <w:shd w:fill="auto" w:val="clear"/>
          <w:lang w:val="it-IT" w:eastAsia="en-US" w:bidi="ar-SA"/>
        </w:rPr>
        <w:t>.</w:t>
      </w:r>
    </w:p>
    <w:p>
      <w:pPr>
        <w:pStyle w:val="Corpodeltesto"/>
        <w:spacing w:lineRule="atLeast" w:line="340" w:before="0" w:after="0"/>
        <w:jc w:val="both"/>
        <w:rPr/>
      </w:pPr>
      <w:r>
        <w:rPr>
          <w:rFonts w:ascii="Arial" w:hAnsi="Arial"/>
          <w:b/>
          <w:bCs/>
          <w:sz w:val="22"/>
          <w:szCs w:val="22"/>
          <w:lang w:val="it-IT"/>
        </w:rPr>
        <w:t>ART. 11 – Pagamenti:</w:t>
      </w:r>
    </w:p>
    <w:p>
      <w:pPr>
        <w:pStyle w:val="Corpodeltesto"/>
        <w:spacing w:lineRule="atLeast" w:line="340" w:before="0" w:after="0"/>
        <w:jc w:val="both"/>
        <w:rPr/>
      </w:pPr>
      <w:r>
        <w:rPr>
          <w:rFonts w:ascii="Arial" w:hAnsi="Arial"/>
          <w:sz w:val="22"/>
          <w:szCs w:val="22"/>
          <w:lang w:val="it-IT"/>
        </w:rPr>
        <w:t xml:space="preserve">Il compenso per lo svolgimento delle prestazioni oggetto del presente </w:t>
      </w:r>
      <w:r>
        <w:rPr>
          <w:rFonts w:eastAsia="PMingLiU" w:cs="Times New Roman" w:ascii="Arial" w:hAnsi="Arial"/>
          <w:color w:val="00000A"/>
          <w:kern w:val="0"/>
          <w:sz w:val="22"/>
          <w:szCs w:val="22"/>
          <w:lang w:val="it-IT" w:eastAsia="en-US" w:bidi="ar-SA"/>
        </w:rPr>
        <w:t>disciplinare</w:t>
      </w:r>
      <w:r>
        <w:rPr>
          <w:rFonts w:ascii="Arial" w:hAnsi="Arial"/>
          <w:sz w:val="22"/>
          <w:szCs w:val="22"/>
          <w:lang w:val="it-IT"/>
        </w:rPr>
        <w:t xml:space="preserve">, come determinato in sede di </w:t>
      </w:r>
      <w:r>
        <w:rPr>
          <w:rFonts w:eastAsia="PMingLiU" w:cs="Times New Roman" w:ascii="Arial" w:hAnsi="Arial"/>
          <w:color w:val="00000A"/>
          <w:kern w:val="0"/>
          <w:sz w:val="22"/>
          <w:szCs w:val="22"/>
          <w:lang w:val="it-IT" w:eastAsia="en-US" w:bidi="ar-SA"/>
        </w:rPr>
        <w:t>affidamento</w:t>
      </w:r>
      <w:r>
        <w:rPr>
          <w:rFonts w:ascii="Arial" w:hAnsi="Arial"/>
          <w:sz w:val="22"/>
          <w:szCs w:val="22"/>
          <w:lang w:val="it-IT"/>
        </w:rPr>
        <w:t xml:space="preserve"> oltre agli oneri previdenziali e fiscali, sarà riconosciuto e liquidato previa verifica di conformità del servizio reso ai sensi dell’art. 102 del Codice, nonché della regolarità contributiva e fiscale, Il RUP autorizzerà il Professionista all’emissione della fattura nelle percentuali e tempistiche di seguito stabilite:</w:t>
      </w:r>
    </w:p>
    <w:p>
      <w:pPr>
        <w:pStyle w:val="Corpodeltesto"/>
        <w:numPr>
          <w:ilvl w:val="0"/>
          <w:numId w:val="10"/>
        </w:numPr>
        <w:spacing w:lineRule="atLeast" w:line="340" w:before="0" w:after="0"/>
        <w:jc w:val="both"/>
        <w:rPr/>
      </w:pPr>
      <w:r>
        <w:rPr>
          <w:rFonts w:cs="Arial" w:ascii="Arial" w:hAnsi="Arial"/>
          <w:color w:val="000000"/>
          <w:sz w:val="22"/>
          <w:szCs w:val="22"/>
          <w:lang w:val="it-IT"/>
        </w:rPr>
        <w:t xml:space="preserve">il </w:t>
      </w:r>
      <w:r>
        <w:rPr>
          <w:rFonts w:eastAsia="PMingLiU" w:cs="Arial" w:ascii="Arial" w:hAnsi="Arial"/>
          <w:b/>
          <w:bCs/>
          <w:color w:val="000000"/>
          <w:kern w:val="0"/>
          <w:sz w:val="22"/>
          <w:szCs w:val="22"/>
          <w:lang w:val="it-IT" w:eastAsia="en-US" w:bidi="ar-SA"/>
        </w:rPr>
        <w:t>1</w:t>
      </w:r>
      <w:r>
        <w:rPr>
          <w:rFonts w:eastAsia="PMingLiU" w:cs="Arial" w:ascii="Arial" w:hAnsi="Arial"/>
          <w:b/>
          <w:bCs/>
          <w:color w:val="000000"/>
          <w:kern w:val="0"/>
          <w:sz w:val="22"/>
          <w:szCs w:val="22"/>
          <w:shd w:fill="auto" w:val="clear"/>
          <w:lang w:val="it-IT" w:eastAsia="en-US" w:bidi="ar-SA"/>
        </w:rPr>
        <w:t>5</w:t>
      </w:r>
      <w:r>
        <w:rPr>
          <w:rFonts w:cs="Arial" w:ascii="Arial" w:hAnsi="Arial"/>
          <w:b/>
          <w:bCs/>
          <w:color w:val="000000"/>
          <w:sz w:val="22"/>
          <w:szCs w:val="22"/>
          <w:shd w:fill="auto" w:val="clear"/>
          <w:lang w:val="it-IT"/>
        </w:rPr>
        <w:t xml:space="preserve">% </w:t>
      </w:r>
      <w:r>
        <w:rPr>
          <w:rFonts w:cs="Arial" w:ascii="Arial" w:hAnsi="Arial"/>
          <w:b w:val="false"/>
          <w:bCs w:val="false"/>
          <w:color w:val="000000"/>
          <w:sz w:val="22"/>
          <w:szCs w:val="22"/>
          <w:shd w:fill="auto" w:val="clear"/>
          <w:lang w:val="it-IT"/>
        </w:rPr>
        <w:t>all’approvazione del studio di fattibilità ed inserimento urbanistico;</w:t>
      </w:r>
    </w:p>
    <w:p>
      <w:pPr>
        <w:pStyle w:val="Corpodeltesto"/>
        <w:numPr>
          <w:ilvl w:val="0"/>
          <w:numId w:val="10"/>
        </w:numPr>
        <w:spacing w:lineRule="atLeast" w:line="340" w:before="0" w:after="0"/>
        <w:jc w:val="both"/>
        <w:rPr>
          <w:highlight w:val="none"/>
          <w:shd w:fill="auto" w:val="clear"/>
        </w:rPr>
      </w:pPr>
      <w:r>
        <w:rPr>
          <w:rFonts w:cs="Arial" w:ascii="Arial" w:hAnsi="Arial"/>
          <w:color w:val="000000"/>
          <w:sz w:val="22"/>
          <w:szCs w:val="22"/>
          <w:shd w:fill="auto" w:val="clear"/>
          <w:lang w:val="it-IT"/>
        </w:rPr>
        <w:t xml:space="preserve">Il </w:t>
      </w:r>
      <w:r>
        <w:rPr>
          <w:rFonts w:cs="Arial" w:ascii="Arial" w:hAnsi="Arial"/>
          <w:b/>
          <w:bCs/>
          <w:color w:val="000000"/>
          <w:sz w:val="22"/>
          <w:szCs w:val="22"/>
          <w:shd w:fill="auto" w:val="clear"/>
          <w:lang w:val="it-IT"/>
        </w:rPr>
        <w:t>2</w:t>
      </w:r>
      <w:r>
        <w:rPr>
          <w:rFonts w:cs="Arial" w:ascii="Arial" w:hAnsi="Arial"/>
          <w:b/>
          <w:color w:val="000000"/>
          <w:sz w:val="22"/>
          <w:szCs w:val="22"/>
          <w:shd w:fill="auto" w:val="clear"/>
          <w:lang w:val="it-IT"/>
        </w:rPr>
        <w:t>0%</w:t>
      </w:r>
      <w:r>
        <w:rPr>
          <w:rFonts w:cs="Arial" w:ascii="Arial" w:hAnsi="Arial"/>
          <w:color w:val="000000"/>
          <w:sz w:val="22"/>
          <w:szCs w:val="22"/>
          <w:shd w:fill="auto" w:val="clear"/>
          <w:lang w:val="it-IT"/>
        </w:rPr>
        <w:t xml:space="preserve"> all'approvazione PFTE</w:t>
      </w:r>
    </w:p>
    <w:p>
      <w:pPr>
        <w:pStyle w:val="Corpodeltesto"/>
        <w:numPr>
          <w:ilvl w:val="0"/>
          <w:numId w:val="10"/>
        </w:numPr>
        <w:spacing w:lineRule="atLeast" w:line="340" w:before="0" w:after="0"/>
        <w:jc w:val="both"/>
        <w:rPr/>
      </w:pPr>
      <w:r>
        <w:rPr>
          <w:rFonts w:cs="Arial" w:ascii="Arial" w:hAnsi="Arial"/>
          <w:b w:val="false"/>
          <w:bCs w:val="false"/>
          <w:color w:val="000000"/>
          <w:sz w:val="22"/>
          <w:szCs w:val="22"/>
          <w:lang w:val="it-IT"/>
        </w:rPr>
        <w:t>il</w:t>
      </w:r>
      <w:r>
        <w:rPr>
          <w:rFonts w:cs="Arial" w:ascii="Arial" w:hAnsi="Arial"/>
          <w:b/>
          <w:bCs/>
          <w:color w:val="000000"/>
          <w:sz w:val="22"/>
          <w:szCs w:val="22"/>
          <w:lang w:val="it-IT"/>
        </w:rPr>
        <w:t xml:space="preserve"> 20%</w:t>
      </w:r>
      <w:r>
        <w:rPr>
          <w:rFonts w:cs="Arial" w:ascii="Arial" w:hAnsi="Arial"/>
          <w:b w:val="false"/>
          <w:bCs w:val="false"/>
          <w:color w:val="000000"/>
          <w:sz w:val="22"/>
          <w:szCs w:val="22"/>
          <w:lang w:val="it-IT"/>
        </w:rPr>
        <w:t xml:space="preserve"> all'</w:t>
      </w:r>
      <w:r>
        <w:rPr>
          <w:rFonts w:cs="Arial" w:ascii="Arial" w:hAnsi="Arial"/>
          <w:color w:val="000000"/>
          <w:sz w:val="22"/>
          <w:szCs w:val="22"/>
          <w:lang w:val="it-IT"/>
        </w:rPr>
        <w:t>approvazione da parte del competente organo comunale del progetto esecutivo comprensivo del definitivo;</w:t>
      </w:r>
    </w:p>
    <w:p>
      <w:pPr>
        <w:pStyle w:val="Corpodeltesto"/>
        <w:numPr>
          <w:ilvl w:val="0"/>
          <w:numId w:val="10"/>
        </w:numPr>
        <w:spacing w:lineRule="atLeast" w:line="340" w:before="0" w:after="0"/>
        <w:jc w:val="both"/>
        <w:rPr/>
      </w:pPr>
      <w:r>
        <w:rPr>
          <w:rFonts w:cs="Arial" w:ascii="Arial" w:hAnsi="Arial"/>
          <w:color w:val="000000"/>
          <w:sz w:val="22"/>
          <w:szCs w:val="22"/>
          <w:lang w:val="it-IT"/>
        </w:rPr>
        <w:t xml:space="preserve">il </w:t>
      </w:r>
      <w:r>
        <w:rPr>
          <w:rFonts w:eastAsia="PMingLiU" w:cs="Arial" w:ascii="Arial" w:hAnsi="Arial"/>
          <w:b/>
          <w:bCs/>
          <w:color w:val="000000"/>
          <w:kern w:val="0"/>
          <w:sz w:val="22"/>
          <w:szCs w:val="22"/>
          <w:lang w:val="it-IT" w:eastAsia="en-US" w:bidi="ar-SA"/>
        </w:rPr>
        <w:t>20</w:t>
      </w:r>
      <w:r>
        <w:rPr>
          <w:rFonts w:cs="Arial" w:ascii="Arial" w:hAnsi="Arial"/>
          <w:b/>
          <w:bCs/>
          <w:color w:val="000000"/>
          <w:sz w:val="22"/>
          <w:szCs w:val="22"/>
          <w:lang w:val="it-IT"/>
        </w:rPr>
        <w:t xml:space="preserve">% </w:t>
      </w:r>
      <w:r>
        <w:rPr>
          <w:rFonts w:eastAsia="PMingLiU" w:cs="Arial" w:ascii="Arial" w:hAnsi="Arial"/>
          <w:b w:val="false"/>
          <w:bCs w:val="false"/>
          <w:color w:val="000000"/>
          <w:kern w:val="0"/>
          <w:sz w:val="22"/>
          <w:szCs w:val="22"/>
          <w:lang w:val="it-IT" w:eastAsia="en-US" w:bidi="ar-SA"/>
        </w:rPr>
        <w:t>al raggiungimento del 45% dell'importo dei lavori;</w:t>
      </w:r>
    </w:p>
    <w:p>
      <w:pPr>
        <w:pStyle w:val="Corpodeltesto"/>
        <w:numPr>
          <w:ilvl w:val="0"/>
          <w:numId w:val="10"/>
        </w:numPr>
        <w:spacing w:lineRule="atLeast" w:line="340" w:before="0" w:after="0"/>
        <w:jc w:val="both"/>
        <w:rPr/>
      </w:pPr>
      <w:r>
        <w:rPr>
          <w:rFonts w:cs="Arial" w:ascii="Arial" w:hAnsi="Arial"/>
          <w:b w:val="false"/>
          <w:bCs w:val="false"/>
          <w:color w:val="000000"/>
          <w:sz w:val="22"/>
          <w:szCs w:val="22"/>
          <w:lang w:val="it-IT"/>
        </w:rPr>
        <w:t xml:space="preserve">il </w:t>
      </w:r>
      <w:r>
        <w:rPr>
          <w:rFonts w:eastAsia="PMingLiU" w:cs="Arial" w:ascii="Arial" w:hAnsi="Arial"/>
          <w:b/>
          <w:bCs/>
          <w:color w:val="000000"/>
          <w:kern w:val="0"/>
          <w:sz w:val="22"/>
          <w:szCs w:val="22"/>
          <w:lang w:val="it-IT" w:eastAsia="en-US" w:bidi="ar-SA"/>
        </w:rPr>
        <w:t>20</w:t>
      </w:r>
      <w:r>
        <w:rPr>
          <w:rFonts w:cs="Arial" w:ascii="Arial" w:hAnsi="Arial"/>
          <w:b/>
          <w:bCs/>
          <w:color w:val="000000"/>
          <w:sz w:val="22"/>
          <w:szCs w:val="22"/>
          <w:lang w:val="it-IT"/>
        </w:rPr>
        <w:t xml:space="preserve">% </w:t>
      </w:r>
      <w:r>
        <w:rPr>
          <w:rFonts w:cs="Arial" w:ascii="Arial" w:hAnsi="Arial"/>
          <w:b w:val="false"/>
          <w:bCs w:val="false"/>
          <w:color w:val="000000"/>
          <w:sz w:val="22"/>
          <w:szCs w:val="22"/>
          <w:lang w:val="it-IT"/>
        </w:rPr>
        <w:t>al</w:t>
      </w:r>
      <w:r>
        <w:rPr>
          <w:rFonts w:cs="Arial" w:ascii="Arial" w:hAnsi="Arial"/>
          <w:b/>
          <w:bCs/>
          <w:color w:val="000000"/>
          <w:sz w:val="22"/>
          <w:szCs w:val="22"/>
          <w:lang w:val="it-IT"/>
        </w:rPr>
        <w:t xml:space="preserve"> </w:t>
      </w:r>
      <w:r>
        <w:rPr>
          <w:rFonts w:eastAsia="PMingLiU" w:cs="Arial" w:ascii="Arial" w:hAnsi="Arial"/>
          <w:b w:val="false"/>
          <w:bCs w:val="false"/>
          <w:color w:val="000000"/>
          <w:kern w:val="0"/>
          <w:sz w:val="22"/>
          <w:szCs w:val="22"/>
          <w:lang w:val="it-IT" w:eastAsia="en-US" w:bidi="ar-SA"/>
        </w:rPr>
        <w:t>al raggiungimento del 90% dell'importo dei lavori</w:t>
      </w:r>
    </w:p>
    <w:p>
      <w:pPr>
        <w:pStyle w:val="Corpodeltesto"/>
        <w:numPr>
          <w:ilvl w:val="0"/>
          <w:numId w:val="10"/>
        </w:numPr>
        <w:spacing w:lineRule="atLeast" w:line="340" w:before="0" w:after="0"/>
        <w:jc w:val="both"/>
        <w:rPr/>
      </w:pPr>
      <w:r>
        <w:rPr>
          <w:rFonts w:eastAsia="PMingLiU" w:cs="Arial" w:ascii="Arial" w:hAnsi="Arial"/>
          <w:b/>
          <w:bCs/>
          <w:color w:val="000000"/>
          <w:kern w:val="0"/>
          <w:sz w:val="22"/>
          <w:szCs w:val="22"/>
          <w:lang w:val="it-IT" w:eastAsia="en-US" w:bidi="ar-SA"/>
        </w:rPr>
        <w:t>il 5%</w:t>
      </w:r>
      <w:r>
        <w:rPr>
          <w:rFonts w:eastAsia="PMingLiU" w:cs="Arial" w:ascii="Arial" w:hAnsi="Arial"/>
          <w:b w:val="false"/>
          <w:bCs w:val="false"/>
          <w:color w:val="000000"/>
          <w:kern w:val="0"/>
          <w:sz w:val="22"/>
          <w:szCs w:val="22"/>
          <w:lang w:val="it-IT" w:eastAsia="en-US" w:bidi="ar-SA"/>
        </w:rPr>
        <w:t xml:space="preserve"> alla consegna del Certificato di regolare esecuzione dei lavori</w:t>
      </w:r>
    </w:p>
    <w:p>
      <w:pPr>
        <w:pStyle w:val="Corpodeltesto"/>
        <w:spacing w:lineRule="atLeast" w:line="340" w:before="0" w:after="0"/>
        <w:jc w:val="both"/>
        <w:rPr/>
      </w:pPr>
      <w:r>
        <w:rPr>
          <w:rFonts w:ascii="Arial" w:hAnsi="Arial"/>
          <w:sz w:val="22"/>
          <w:szCs w:val="22"/>
          <w:lang w:val="it-IT"/>
        </w:rPr>
        <w:t>In caso di contestazioni il termine di pagamento si intenderà interrotto e ridecorrerà a definizione intervenuta. L’imposta sul valore aggiunto afferente le prestazioni oggetto di fatturazione verrà versata nel rispetto di quanto previsto dall’art. 17-ter del D.P.R. 633/1972 (Split Payment).</w:t>
      </w:r>
    </w:p>
    <w:p>
      <w:pPr>
        <w:pStyle w:val="Corpodeltesto"/>
        <w:spacing w:lineRule="atLeast" w:line="340" w:before="0" w:after="0"/>
        <w:jc w:val="both"/>
        <w:rPr/>
      </w:pPr>
      <w:r>
        <w:rPr>
          <w:rFonts w:ascii="Arial" w:hAnsi="Arial"/>
          <w:b/>
          <w:bCs/>
          <w:sz w:val="22"/>
          <w:szCs w:val="22"/>
          <w:lang w:val="it-IT"/>
        </w:rPr>
        <w:t>ART. 11.1. Tracciabilità dei pagamenti:</w:t>
      </w:r>
    </w:p>
    <w:p>
      <w:pPr>
        <w:pStyle w:val="Corpodeltesto"/>
        <w:spacing w:lineRule="atLeast" w:line="340" w:before="0" w:after="0"/>
        <w:jc w:val="both"/>
        <w:rPr/>
      </w:pPr>
      <w:r>
        <w:rPr>
          <w:rFonts w:ascii="Arial" w:hAnsi="Arial"/>
          <w:sz w:val="22"/>
          <w:szCs w:val="22"/>
          <w:lang w:val="it-IT"/>
        </w:rPr>
        <w:t xml:space="preserve">Ai sensi dell’art. 3 della L. 136/2010 il Professionista assumerà tutti gli obblighi di tracciabilità dei flussi finanziari previsti dalla citata legge. Le transazioni relative al presente </w:t>
      </w:r>
      <w:r>
        <w:rPr>
          <w:rFonts w:eastAsia="PMingLiU" w:cs="Times New Roman" w:ascii="Arial" w:hAnsi="Arial"/>
          <w:color w:val="00000A"/>
          <w:kern w:val="0"/>
          <w:sz w:val="22"/>
          <w:szCs w:val="22"/>
          <w:lang w:val="it-IT" w:eastAsia="en-US" w:bidi="ar-SA"/>
        </w:rPr>
        <w:t>affidamento</w:t>
      </w:r>
      <w:r>
        <w:rPr>
          <w:rFonts w:ascii="Arial" w:hAnsi="Arial"/>
          <w:sz w:val="22"/>
          <w:szCs w:val="22"/>
          <w:lang w:val="it-IT"/>
        </w:rPr>
        <w:t xml:space="preserve"> dovranno transitare solo ed esclusivamente per mezzo di banche ovvero della società Poste italiane S.p.a. </w:t>
      </w:r>
    </w:p>
    <w:p>
      <w:pPr>
        <w:pStyle w:val="Corpodeltesto"/>
        <w:spacing w:lineRule="atLeast" w:line="340" w:before="0" w:after="0"/>
        <w:jc w:val="both"/>
        <w:rPr/>
      </w:pPr>
      <w:r>
        <w:rPr>
          <w:rFonts w:ascii="Arial" w:hAnsi="Arial"/>
          <w:b/>
          <w:bCs/>
          <w:sz w:val="22"/>
          <w:szCs w:val="22"/>
          <w:lang w:val="it-IT"/>
        </w:rPr>
        <w:t>ART. 12 – Penali:</w:t>
      </w:r>
    </w:p>
    <w:p>
      <w:pPr>
        <w:pStyle w:val="Corpodeltesto"/>
        <w:spacing w:lineRule="atLeast" w:line="340" w:before="0" w:after="0"/>
        <w:jc w:val="both"/>
        <w:rPr/>
      </w:pPr>
      <w:r>
        <w:rPr>
          <w:rFonts w:cs="Arial" w:ascii="Arial" w:hAnsi="Arial"/>
          <w:color w:val="000000"/>
          <w:sz w:val="22"/>
          <w:szCs w:val="22"/>
          <w:lang w:val="it-IT"/>
        </w:rPr>
        <w:t xml:space="preserve">In caso di mancato rispetto del termine contrattualmente stabilito per l’ultimazione del servizio, per ogni giorno di ritardo viene applicata </w:t>
      </w:r>
      <w:r>
        <w:rPr>
          <w:rFonts w:cs="Arial" w:ascii="Arial" w:hAnsi="Arial"/>
          <w:b/>
          <w:color w:val="000000"/>
          <w:sz w:val="22"/>
          <w:szCs w:val="22"/>
          <w:lang w:val="it-IT"/>
        </w:rPr>
        <w:t xml:space="preserve">una penale pari allo uno per mille dell’importo </w:t>
      </w:r>
      <w:r>
        <w:rPr>
          <w:rFonts w:eastAsia="PMingLiU" w:cs="Arial" w:ascii="Arial" w:hAnsi="Arial"/>
          <w:b/>
          <w:color w:val="000000"/>
          <w:kern w:val="0"/>
          <w:sz w:val="22"/>
          <w:szCs w:val="22"/>
          <w:lang w:val="it-IT" w:eastAsia="en-US" w:bidi="ar-SA"/>
        </w:rPr>
        <w:t>dell’affidamento</w:t>
      </w:r>
      <w:r>
        <w:rPr>
          <w:rFonts w:cs="Arial" w:ascii="Arial" w:hAnsi="Arial"/>
          <w:b/>
          <w:color w:val="000000"/>
          <w:sz w:val="22"/>
          <w:szCs w:val="22"/>
          <w:lang w:val="it-IT"/>
        </w:rPr>
        <w:t xml:space="preserve">. </w:t>
      </w:r>
      <w:r>
        <w:rPr>
          <w:rFonts w:ascii="Arial" w:hAnsi="Arial"/>
          <w:sz w:val="22"/>
          <w:szCs w:val="22"/>
          <w:lang w:val="it-IT"/>
        </w:rPr>
        <w:t>I tempi necessari per l'ottenimento di pareri o nulla osta preventivi, purché certificati dal RUP, non potranno essere computati nei tempi concessi per l'espletamento dell'incarico. L’importo complessivo delle penali non può superare il 10% (dieci per cento) dell’importo contrattuale; se i ritardi sono tali da comportare una penale di importo superiore alla predetta percentuale trova applicazione la risoluzione del contratto. L’applicazione delle penali non pregiudica il risarcimento di eventuali danni o ulteriori oneri sostenuti dalla Stazione appaltante a causa dei ritardi.</w:t>
      </w:r>
    </w:p>
    <w:p>
      <w:pPr>
        <w:pStyle w:val="Corpodeltesto"/>
        <w:spacing w:lineRule="atLeast" w:line="340" w:before="0" w:after="0"/>
        <w:jc w:val="both"/>
        <w:rPr/>
      </w:pPr>
      <w:r>
        <w:rPr>
          <w:rFonts w:ascii="Arial" w:hAnsi="Arial"/>
          <w:b/>
          <w:bCs/>
          <w:sz w:val="22"/>
          <w:szCs w:val="22"/>
          <w:lang w:val="it-IT"/>
        </w:rPr>
        <w:t>ART. 13 – Obblighi assicurativi:</w:t>
      </w:r>
    </w:p>
    <w:p>
      <w:pPr>
        <w:pStyle w:val="Normal"/>
        <w:spacing w:lineRule="atLeast" w:line="340"/>
        <w:jc w:val="both"/>
        <w:rPr/>
      </w:pPr>
      <w:r>
        <w:rPr>
          <w:rFonts w:eastAsia="Arial Narrow" w:cs="Arial" w:ascii="Arial" w:hAnsi="Arial"/>
          <w:color w:val="000000"/>
          <w:sz w:val="22"/>
          <w:szCs w:val="22"/>
          <w:lang w:val="it-IT"/>
        </w:rPr>
        <w:t>Il Professionista dichiara di essere in possesso della polizza assicurativa per la responsabilità civile professionale per i rischi derivanti dallo svolgimento delle attività di competenza. Nessun pagamento potrà avere luogo in assenza di detta polizza assicurativa.</w:t>
      </w:r>
    </w:p>
    <w:p>
      <w:pPr>
        <w:pStyle w:val="Corpodeltesto"/>
        <w:spacing w:lineRule="atLeast" w:line="340" w:before="0" w:after="26"/>
        <w:jc w:val="both"/>
        <w:rPr>
          <w:highlight w:val="none"/>
          <w:shd w:fill="auto" w:val="clear"/>
        </w:rPr>
      </w:pPr>
      <w:r>
        <w:rPr>
          <w:rFonts w:eastAsia="Cambria" w:cs="Arial" w:ascii="Arial" w:hAnsi="Arial"/>
          <w:b/>
          <w:bCs/>
          <w:color w:val="000000"/>
          <w:sz w:val="22"/>
          <w:szCs w:val="22"/>
          <w:shd w:fill="auto" w:val="clear"/>
          <w:lang w:val="it-IT" w:eastAsia="zh-CN" w:bidi="ar-SA"/>
        </w:rPr>
        <w:t>Polizza di responsabilità civile</w:t>
      </w:r>
      <w:r>
        <w:rPr>
          <w:rFonts w:eastAsia="Times New Roman" w:cs="Arial" w:ascii="Arial" w:hAnsi="Arial"/>
          <w:b/>
          <w:color w:val="000000"/>
          <w:sz w:val="22"/>
          <w:szCs w:val="22"/>
          <w:shd w:fill="auto" w:val="clear"/>
          <w:lang w:val="it-IT" w:eastAsia="zh-CN" w:bidi="ar-SA"/>
        </w:rPr>
        <w:t xml:space="preserve">, relativa all’espletamento dei servizi, con massimale complessivo pari almeno  a € 1.500.000,00, </w:t>
      </w:r>
      <w:r>
        <w:rPr>
          <w:rFonts w:eastAsia="Cambria" w:cs="Arial" w:ascii="Arial" w:hAnsi="Arial"/>
          <w:b/>
          <w:color w:val="000000"/>
          <w:sz w:val="22"/>
          <w:szCs w:val="22"/>
          <w:shd w:fill="auto" w:val="clear"/>
          <w:lang w:val="it-IT" w:eastAsia="zh-CN" w:bidi="ar-SA"/>
        </w:rPr>
        <w:t>rilasciata da ………...………………...............……</w:t>
      </w:r>
    </w:p>
    <w:p>
      <w:pPr>
        <w:pStyle w:val="Corpodeltesto"/>
        <w:spacing w:lineRule="atLeast" w:line="340" w:before="0" w:after="26"/>
        <w:jc w:val="both"/>
        <w:rPr>
          <w:highlight w:val="none"/>
          <w:shd w:fill="auto" w:val="clear"/>
        </w:rPr>
      </w:pPr>
      <w:r>
        <w:rPr>
          <w:rFonts w:eastAsia="Cambria" w:cs="Arial" w:ascii="Arial" w:hAnsi="Arial"/>
          <w:b/>
          <w:color w:val="000000"/>
          <w:sz w:val="22"/>
          <w:szCs w:val="22"/>
          <w:shd w:fill="auto" w:val="clear"/>
          <w:lang w:val="it-IT" w:eastAsia="zh-CN" w:bidi="ar-SA"/>
        </w:rPr>
        <w:t>………………………………………………………</w:t>
      </w:r>
      <w:r>
        <w:rPr>
          <w:rFonts w:eastAsia="Cambria" w:cs="Arial" w:ascii="Arial" w:hAnsi="Arial"/>
          <w:b/>
          <w:color w:val="000000"/>
          <w:sz w:val="22"/>
          <w:szCs w:val="22"/>
          <w:shd w:fill="auto" w:val="clear"/>
          <w:lang w:val="it-IT" w:eastAsia="zh-CN" w:bidi="ar-SA"/>
        </w:rPr>
        <w:t>...….................................................................…….……………………………………………………………..……………………….…………………………..…………………………………………..………..…………….……………………………..…………...….………………………………………………………………………….……………………………..……….</w:t>
      </w:r>
    </w:p>
    <w:p>
      <w:pPr>
        <w:pStyle w:val="Corpodeltesto"/>
        <w:spacing w:lineRule="atLeast" w:line="340" w:before="0" w:after="0"/>
        <w:jc w:val="both"/>
        <w:rPr/>
      </w:pPr>
      <w:r>
        <w:rPr>
          <w:rFonts w:ascii="Arial" w:hAnsi="Arial"/>
          <w:sz w:val="22"/>
          <w:szCs w:val="22"/>
          <w:lang w:val="it-IT"/>
        </w:rPr>
        <w:t>La polizza, oltre ai rischi di cui all’art. 106, commi 9 e 10 del Codice, copre anche i rischi derivanti da errori od omissioni nella redazione del progetto definitivo e esecutivo che possano determinare a carico della stazione appaltante nuove spese di progettazione e/o maggiori costi. La garanzia di responsabilità professionale deve essere comprensiva di polizza RCT/RCO a copertura dei rischi di responsabilità civile verso terzi, ivi compresa la Stazione Appaltante e suoi incaricati, per eventuali rischi e danni causati nell'esecuzione delle attività oggetto d'appalto ed in particolare nella esecuzione delle indagini, e rilievo interferenze.</w:t>
      </w:r>
    </w:p>
    <w:p>
      <w:pPr>
        <w:pStyle w:val="Corpodeltesto"/>
        <w:spacing w:lineRule="atLeast" w:line="340" w:before="0" w:after="0"/>
        <w:jc w:val="both"/>
        <w:rPr/>
      </w:pPr>
      <w:r>
        <w:rPr>
          <w:rFonts w:cs="Arial" w:ascii="Arial" w:hAnsi="Arial"/>
          <w:b/>
          <w:color w:val="000000"/>
          <w:sz w:val="22"/>
          <w:szCs w:val="22"/>
          <w:lang w:val="it-IT"/>
        </w:rPr>
        <w:t>ART. 1</w:t>
      </w:r>
      <w:r>
        <w:rPr>
          <w:rFonts w:eastAsia="PMingLiU" w:cs="Arial" w:ascii="Arial" w:hAnsi="Arial"/>
          <w:b/>
          <w:color w:val="000000"/>
          <w:kern w:val="0"/>
          <w:sz w:val="22"/>
          <w:szCs w:val="22"/>
          <w:lang w:val="it-IT" w:eastAsia="en-US" w:bidi="ar-SA"/>
        </w:rPr>
        <w:t>4</w:t>
      </w:r>
      <w:r>
        <w:rPr>
          <w:rFonts w:cs="Arial" w:ascii="Arial" w:hAnsi="Arial"/>
          <w:b/>
          <w:color w:val="000000"/>
          <w:sz w:val="22"/>
          <w:szCs w:val="22"/>
          <w:lang w:val="it-IT"/>
        </w:rPr>
        <w:t>– S</w:t>
      </w:r>
      <w:r>
        <w:rPr>
          <w:rFonts w:eastAsia="NSimSun" w:cs="Arial" w:ascii="Arial" w:hAnsi="Arial"/>
          <w:b/>
          <w:color w:val="000000"/>
          <w:kern w:val="2"/>
          <w:sz w:val="22"/>
          <w:szCs w:val="22"/>
          <w:lang w:val="it-IT" w:eastAsia="zh-CN" w:bidi="hi-IN"/>
        </w:rPr>
        <w:t>ubappalto:</w:t>
      </w:r>
    </w:p>
    <w:p>
      <w:pPr>
        <w:pStyle w:val="Corpodeltesto"/>
        <w:spacing w:lineRule="atLeast" w:line="340" w:before="0" w:after="0"/>
        <w:jc w:val="both"/>
        <w:rPr/>
      </w:pPr>
      <w:r>
        <w:rPr>
          <w:rFonts w:ascii="Arial" w:hAnsi="Arial"/>
          <w:sz w:val="22"/>
          <w:szCs w:val="22"/>
          <w:lang w:val="it-IT"/>
        </w:rPr>
        <w:t>Non è ammesso il subappalto, fatta eccezione per le attività indicate all’art. 31, comma 8, del Codice. Resta, comunque, ferma la responsabilità esclusiva del progettista. Non si configurano come attività affidate in subappalto quelle di cui all’art. 105, comma 3, del Codice.</w:t>
      </w:r>
    </w:p>
    <w:p>
      <w:pPr>
        <w:pStyle w:val="Corpodeltesto"/>
        <w:spacing w:lineRule="atLeast" w:line="340" w:before="0" w:after="0"/>
        <w:jc w:val="both"/>
        <w:rPr/>
      </w:pPr>
      <w:r>
        <w:rPr>
          <w:rFonts w:ascii="Arial" w:hAnsi="Arial"/>
          <w:b/>
          <w:bCs/>
          <w:sz w:val="22"/>
          <w:szCs w:val="22"/>
          <w:lang w:val="it-IT"/>
        </w:rPr>
        <w:t>ART. 1</w:t>
      </w:r>
      <w:r>
        <w:rPr>
          <w:rFonts w:eastAsia="PMingLiU" w:cs="Times New Roman" w:ascii="Arial" w:hAnsi="Arial"/>
          <w:b/>
          <w:bCs/>
          <w:color w:val="00000A"/>
          <w:kern w:val="0"/>
          <w:sz w:val="22"/>
          <w:szCs w:val="22"/>
          <w:lang w:val="it-IT" w:eastAsia="en-US" w:bidi="ar-SA"/>
        </w:rPr>
        <w:t>5</w:t>
      </w:r>
      <w:r>
        <w:rPr>
          <w:rFonts w:ascii="Arial" w:hAnsi="Arial"/>
          <w:b/>
          <w:bCs/>
          <w:sz w:val="22"/>
          <w:szCs w:val="22"/>
          <w:lang w:val="it-IT"/>
        </w:rPr>
        <w:t xml:space="preserve"> - Risoluzione e recesso dal contratto:</w:t>
      </w:r>
    </w:p>
    <w:p>
      <w:pPr>
        <w:pStyle w:val="Corpodeltesto"/>
        <w:spacing w:lineRule="atLeast" w:line="340" w:before="0" w:after="26"/>
        <w:jc w:val="both"/>
        <w:rPr/>
      </w:pPr>
      <w:r>
        <w:rPr>
          <w:rFonts w:ascii="Arial" w:hAnsi="Arial"/>
          <w:sz w:val="22"/>
          <w:szCs w:val="22"/>
          <w:lang w:val="it-IT"/>
        </w:rPr>
        <w:t>La sospensione, la risoluzione, il recesso e la modifica di contratti durante il periodo di efficacia avverrà nei termini e nelle modalità di cui agli articoli 106, 107, 108 e 109 del Codice.</w:t>
      </w:r>
    </w:p>
    <w:p>
      <w:pPr>
        <w:pStyle w:val="Corpodeltesto"/>
        <w:spacing w:lineRule="atLeast" w:line="340" w:before="0" w:after="0"/>
        <w:jc w:val="both"/>
        <w:rPr/>
      </w:pPr>
      <w:r>
        <w:rPr>
          <w:rFonts w:ascii="Arial" w:hAnsi="Arial"/>
          <w:sz w:val="22"/>
          <w:szCs w:val="22"/>
          <w:lang w:val="it-IT"/>
        </w:rPr>
        <w:t>Fermo restando quanto previsto dall’art. 108 del D.Lgs. 50/2016, costituiscono altresì causa di risoluzione del contratto, e la Stazione appaltante ha facoltà di risolvere il contratto mediante posta elettronica certificata, con messa in mora di 15 giorni, senza necessità di ulteriori adempimenti, i seguenti casi:</w:t>
      </w:r>
    </w:p>
    <w:p>
      <w:pPr>
        <w:pStyle w:val="Corpodeltesto"/>
        <w:numPr>
          <w:ilvl w:val="0"/>
          <w:numId w:val="11"/>
        </w:numPr>
        <w:spacing w:lineRule="atLeast" w:line="340" w:before="0" w:after="0"/>
        <w:jc w:val="both"/>
        <w:rPr/>
      </w:pPr>
      <w:r>
        <w:rPr>
          <w:rFonts w:ascii="Arial" w:hAnsi="Arial"/>
          <w:sz w:val="22"/>
          <w:szCs w:val="22"/>
          <w:lang w:val="it-IT"/>
        </w:rPr>
        <w:t>inadempimento alle disposizioni del RUP riguardo ai tempi di esecuzione o quando risulti accertato il mancato rispetto delle ingiunzioni o diffide fattegli, nei termini imposti dagli stessi provvedimenti;</w:t>
      </w:r>
    </w:p>
    <w:p>
      <w:pPr>
        <w:pStyle w:val="Corpodeltesto"/>
        <w:numPr>
          <w:ilvl w:val="0"/>
          <w:numId w:val="11"/>
        </w:numPr>
        <w:spacing w:lineRule="atLeast" w:line="340" w:before="0" w:after="0"/>
        <w:jc w:val="both"/>
        <w:rPr/>
      </w:pPr>
      <w:r>
        <w:rPr>
          <w:rFonts w:ascii="Arial" w:hAnsi="Arial"/>
          <w:sz w:val="22"/>
          <w:szCs w:val="22"/>
          <w:lang w:val="it-IT"/>
        </w:rPr>
        <w:t>inadempimento accertato alle norme di legge sulla prevenzione degli infortuni, la sicurezza sul lavoro e le assicurazioni obbligatorie del personale;</w:t>
      </w:r>
    </w:p>
    <w:p>
      <w:pPr>
        <w:pStyle w:val="Corpodeltesto"/>
        <w:numPr>
          <w:ilvl w:val="0"/>
          <w:numId w:val="11"/>
        </w:numPr>
        <w:spacing w:lineRule="atLeast" w:line="340" w:before="0" w:after="0"/>
        <w:jc w:val="both"/>
        <w:rPr/>
      </w:pPr>
      <w:r>
        <w:rPr>
          <w:rFonts w:ascii="Arial" w:hAnsi="Arial"/>
          <w:sz w:val="22"/>
          <w:szCs w:val="22"/>
          <w:lang w:val="it-IT"/>
        </w:rPr>
        <w:t>sospensione del servizio o mancata ripresa dello stesso da parte dell’affidatario senza giustificato motivo;</w:t>
      </w:r>
    </w:p>
    <w:p>
      <w:pPr>
        <w:pStyle w:val="Corpodeltesto"/>
        <w:numPr>
          <w:ilvl w:val="0"/>
          <w:numId w:val="11"/>
        </w:numPr>
        <w:spacing w:lineRule="atLeast" w:line="340" w:before="0" w:after="0"/>
        <w:jc w:val="both"/>
        <w:rPr/>
      </w:pPr>
      <w:r>
        <w:rPr>
          <w:rFonts w:ascii="Arial" w:hAnsi="Arial"/>
          <w:sz w:val="22"/>
          <w:szCs w:val="22"/>
          <w:lang w:val="it-IT"/>
        </w:rPr>
        <w:t>subappalto abusivo, associazione in partecipazione, cessione anche parziale del contratto o violazione di norme sostanziali regolanti il subappalto;</w:t>
      </w:r>
    </w:p>
    <w:p>
      <w:pPr>
        <w:pStyle w:val="Corpodeltesto"/>
        <w:numPr>
          <w:ilvl w:val="0"/>
          <w:numId w:val="11"/>
        </w:numPr>
        <w:spacing w:lineRule="atLeast" w:line="340" w:before="0" w:after="0"/>
        <w:jc w:val="both"/>
        <w:rPr/>
      </w:pPr>
      <w:r>
        <w:rPr>
          <w:rFonts w:ascii="Arial" w:hAnsi="Arial"/>
          <w:sz w:val="22"/>
          <w:szCs w:val="22"/>
          <w:lang w:val="it-IT"/>
        </w:rPr>
        <w:t>violazione delle prescrizioni in materia di tracciabilità dei pagamenti, in applicazione dell’articolo 66, comma 5, del presente capitolato;</w:t>
      </w:r>
    </w:p>
    <w:p>
      <w:pPr>
        <w:pStyle w:val="Corpodeltesto"/>
        <w:spacing w:lineRule="atLeast" w:line="340" w:before="0" w:after="83"/>
        <w:jc w:val="both"/>
        <w:rPr/>
      </w:pPr>
      <w:r>
        <w:rPr>
          <w:rFonts w:ascii="Arial" w:hAnsi="Arial"/>
          <w:sz w:val="22"/>
          <w:szCs w:val="22"/>
          <w:lang w:val="it-IT"/>
        </w:rPr>
        <w:t>Nei casi di risoluzione del contratto o di esecuzione di ufficio, la comunicazione della decisione assunta dalla Stazione appaltante è fatta all'affidatario nella forma dell'ordine di servizio o mediante posta elettronica certificata, con la contestuale indicazione della data alla quale avrà luogo l'accertamento dello stato di consistenza del servizio.</w:t>
      </w:r>
    </w:p>
    <w:p>
      <w:pPr>
        <w:pStyle w:val="Corpodeltesto"/>
        <w:spacing w:lineRule="atLeast" w:line="340" w:before="0" w:after="0"/>
        <w:jc w:val="both"/>
        <w:rPr/>
      </w:pPr>
      <w:r>
        <w:rPr>
          <w:rFonts w:ascii="Arial" w:hAnsi="Arial"/>
          <w:b/>
          <w:bCs/>
          <w:sz w:val="22"/>
          <w:szCs w:val="22"/>
          <w:lang w:val="it-IT"/>
        </w:rPr>
        <w:t>ART. 16 - Definizione delle controversie:</w:t>
      </w:r>
    </w:p>
    <w:p>
      <w:pPr>
        <w:pStyle w:val="Normal"/>
        <w:spacing w:lineRule="atLeast" w:line="340" w:before="0" w:after="0"/>
        <w:ind w:right="288" w:hanging="0"/>
        <w:jc w:val="both"/>
        <w:textAlignment w:val="baseline"/>
        <w:rPr/>
      </w:pPr>
      <w:r>
        <w:rPr>
          <w:rFonts w:eastAsia="Arial Narrow" w:ascii="Arial" w:hAnsi="Arial"/>
          <w:color w:val="000000"/>
          <w:sz w:val="22"/>
          <w:szCs w:val="22"/>
          <w:lang w:val="it-IT"/>
        </w:rPr>
        <w:t>L’Amministrazione si riserva la facoltà di revocare in qualsiasi momento l’incarico, ovvero di recedere negli stessi termini, dal presente contratto, a fronte di ragioni determinate da pubblico interesse, che si impegna a motivare e comunicare  a mezzo PEC con effetto immediato, Al Professionista verrà riconosciuto il lavoro effettivamente svolto fino al momento della comunicazione del recesso. L’Affidatario avrà l’obbligo di consegnare tutta la documentazione e gli elaborati prodotti sino a quel momento, anche in forma parziale e/o non definitiva, all’Amministrazione stessa che ne diventerà proprietaria e potrà farne pienamente uso nei limiti e con le modalità previsti dalle leggi e dalle normative vigenti.</w:t>
      </w:r>
    </w:p>
    <w:p>
      <w:pPr>
        <w:pStyle w:val="Normal"/>
        <w:spacing w:lineRule="atLeast" w:line="340" w:before="0" w:after="0"/>
        <w:ind w:right="288" w:hanging="0"/>
        <w:jc w:val="both"/>
        <w:textAlignment w:val="baseline"/>
        <w:rPr/>
      </w:pPr>
      <w:r>
        <w:rPr>
          <w:rFonts w:eastAsia="Arial Narrow" w:ascii="Arial" w:hAnsi="Arial"/>
          <w:color w:val="000000"/>
          <w:sz w:val="22"/>
          <w:szCs w:val="22"/>
          <w:lang w:val="it-IT"/>
        </w:rPr>
        <w:t>Il tecnico sarà altresì ritenuto responsabile per eventuali maggiori danni che il Committente dovesse subire in dipendenza di tali ritardi (es. perdita di finanziamenti).</w:t>
      </w:r>
    </w:p>
    <w:p>
      <w:pPr>
        <w:pStyle w:val="Normal"/>
        <w:spacing w:lineRule="atLeast" w:line="340" w:before="45" w:after="0"/>
        <w:ind w:right="288" w:hanging="0"/>
        <w:jc w:val="both"/>
        <w:textAlignment w:val="baseline"/>
        <w:rPr/>
      </w:pPr>
      <w:r>
        <w:rPr>
          <w:rFonts w:eastAsia="Arial Narrow" w:ascii="Arial" w:hAnsi="Arial"/>
          <w:color w:val="000000"/>
          <w:sz w:val="22"/>
          <w:szCs w:val="22"/>
          <w:lang w:val="it-IT"/>
        </w:rPr>
        <w:t>Nessuna controversia, per qualsivoglia motivo o fatto, potrà determinare la sospensione parziale o temporanea della prestazione, fatta salva la facoltà del Professionista di chiedere il rimborso della penale ad esito inoppugnabile del giudizio arbitrale di seguito previsto: le vertenze che avessero a sorgere tra il Comune ed il Professionista, quale che sia la loro natura economica, tecnica, amministrativa o giuridica, non risolte bonariamente saranno rinviate al giudice ordinario, Foro competente: Varese.</w:t>
      </w:r>
    </w:p>
    <w:p>
      <w:pPr>
        <w:pStyle w:val="Normal"/>
        <w:spacing w:lineRule="atLeast" w:line="340" w:before="0" w:after="0"/>
        <w:ind w:right="288" w:hanging="0"/>
        <w:jc w:val="both"/>
        <w:textAlignment w:val="baseline"/>
        <w:rPr/>
      </w:pPr>
      <w:r>
        <w:rPr>
          <w:rFonts w:eastAsia="Arial Narrow" w:ascii="Arial" w:hAnsi="Arial"/>
          <w:color w:val="000000"/>
          <w:sz w:val="22"/>
          <w:szCs w:val="22"/>
          <w:lang w:val="it-IT"/>
        </w:rPr>
        <w:t>E’ escluso il ricorso all’Arbitrato In ogni caso il Comune si riserva il diritto di richiedere al Professionista la rifusione dei danni subiti; in ogni caso d'inerzia il Comune avrà facoltà di ordinare e di fare eseguire d'ufficio, a spese del Professionista, eventuali completamenti degli elaborati oggetto del presente disciplinare per garantire il regolare completamento dell'incarico.</w:t>
      </w:r>
    </w:p>
    <w:p>
      <w:pPr>
        <w:pStyle w:val="Normal"/>
        <w:spacing w:lineRule="atLeast" w:line="340" w:before="0" w:after="0"/>
        <w:ind w:right="288" w:hanging="0"/>
        <w:jc w:val="both"/>
        <w:textAlignment w:val="baseline"/>
        <w:rPr/>
      </w:pPr>
      <w:r>
        <w:rPr>
          <w:rFonts w:eastAsia="Arial Narrow" w:ascii="Arial" w:hAnsi="Arial"/>
          <w:color w:val="000000"/>
          <w:sz w:val="22"/>
          <w:szCs w:val="22"/>
          <w:lang w:val="it-IT"/>
        </w:rPr>
        <w:t>E’ fatto salvo il diritto di rivalsa sul professionista per ulteriori danni arrecati al Comune in dipendenza dello svolgimento del presente incarico.</w:t>
      </w:r>
    </w:p>
    <w:p>
      <w:pPr>
        <w:pStyle w:val="Corpodeltesto"/>
        <w:spacing w:lineRule="atLeast" w:line="340" w:before="0" w:after="0"/>
        <w:jc w:val="both"/>
        <w:rPr/>
      </w:pPr>
      <w:r>
        <w:rPr>
          <w:rFonts w:cs="Arial" w:ascii="Arial" w:hAnsi="Arial"/>
          <w:b/>
          <w:color w:val="000000"/>
          <w:sz w:val="22"/>
          <w:szCs w:val="22"/>
          <w:lang w:val="it-IT"/>
        </w:rPr>
        <w:t xml:space="preserve">ART. </w:t>
      </w:r>
      <w:r>
        <w:rPr>
          <w:rFonts w:eastAsia="NSimSun" w:cs="Arial" w:ascii="Arial" w:hAnsi="Arial"/>
          <w:b/>
          <w:color w:val="000000"/>
          <w:kern w:val="2"/>
          <w:sz w:val="22"/>
          <w:szCs w:val="22"/>
          <w:lang w:val="it-IT" w:eastAsia="zh-CN" w:bidi="hi-IN"/>
        </w:rPr>
        <w:t>17</w:t>
      </w:r>
      <w:r>
        <w:rPr>
          <w:rFonts w:cs="Arial" w:ascii="Arial" w:hAnsi="Arial"/>
          <w:b/>
          <w:color w:val="000000"/>
          <w:sz w:val="22"/>
          <w:szCs w:val="22"/>
          <w:lang w:val="it-IT"/>
        </w:rPr>
        <w:t xml:space="preserve"> - Elezione di domicilio:</w:t>
      </w:r>
    </w:p>
    <w:p>
      <w:pPr>
        <w:pStyle w:val="Corpodeltesto"/>
        <w:spacing w:lineRule="atLeast" w:line="340" w:before="0" w:after="26"/>
        <w:jc w:val="both"/>
        <w:rPr/>
      </w:pPr>
      <w:r>
        <w:rPr>
          <w:rFonts w:ascii="Arial" w:hAnsi="Arial"/>
          <w:sz w:val="22"/>
          <w:szCs w:val="22"/>
          <w:lang w:val="it-IT"/>
        </w:rPr>
        <w:t>A tutti gli effetti del contratto, giudiziali ed extragiudiziali, l’Affidatario dovrà eleggere domicilio presso il Comune di Malnate.</w:t>
      </w:r>
    </w:p>
    <w:p>
      <w:pPr>
        <w:pStyle w:val="Corpodeltesto"/>
        <w:spacing w:lineRule="atLeast" w:line="340" w:before="0" w:after="0"/>
        <w:jc w:val="both"/>
        <w:rPr>
          <w:highlight w:val="none"/>
          <w:shd w:fill="auto" w:val="clear"/>
        </w:rPr>
      </w:pPr>
      <w:r>
        <w:rPr>
          <w:rFonts w:cs="Arial" w:ascii="Arial" w:hAnsi="Arial"/>
          <w:b/>
          <w:color w:val="000000"/>
          <w:sz w:val="22"/>
          <w:szCs w:val="22"/>
          <w:shd w:fill="auto" w:val="clear"/>
          <w:lang w:val="it-IT"/>
        </w:rPr>
        <w:t>ART.</w:t>
      </w:r>
      <w:r>
        <w:rPr>
          <w:rFonts w:eastAsia="NSimSun" w:cs="Arial" w:ascii="Arial" w:hAnsi="Arial"/>
          <w:b/>
          <w:color w:val="000000"/>
          <w:kern w:val="2"/>
          <w:sz w:val="22"/>
          <w:szCs w:val="22"/>
          <w:shd w:fill="auto" w:val="clear"/>
          <w:lang w:val="it-IT" w:eastAsia="zh-CN" w:bidi="hi-IN"/>
        </w:rPr>
        <w:t>18</w:t>
      </w:r>
      <w:r>
        <w:rPr>
          <w:rFonts w:cs="Arial" w:ascii="Arial" w:hAnsi="Arial"/>
          <w:b/>
          <w:color w:val="000000"/>
          <w:sz w:val="22"/>
          <w:szCs w:val="22"/>
          <w:shd w:fill="auto" w:val="clear"/>
          <w:lang w:val="it-IT"/>
        </w:rPr>
        <w:t xml:space="preserve"> - Contratto, spese contrattuali, modifiche contrattuali:</w:t>
      </w:r>
    </w:p>
    <w:p>
      <w:pPr>
        <w:pStyle w:val="Corpodeltesto"/>
        <w:spacing w:lineRule="atLeast" w:line="340" w:before="0" w:after="0"/>
        <w:jc w:val="both"/>
        <w:rPr/>
      </w:pPr>
      <w:r>
        <w:rPr>
          <w:rStyle w:val="FontStyle24"/>
          <w:rFonts w:ascii="Arial" w:hAnsi="Arial"/>
          <w:color w:val="000000"/>
          <w:sz w:val="22"/>
          <w:szCs w:val="22"/>
          <w:shd w:fill="auto" w:val="clear"/>
          <w:lang w:val="it-IT" w:eastAsia="it-IT"/>
        </w:rPr>
        <w:t>Il contratto sarà perfezionato, ai sensi dell’art. 32 comma 14 del D. Lgs. 18 aprile 2016, n. 50 e successive modificazioni,</w:t>
      </w:r>
      <w:r>
        <w:rPr>
          <w:rStyle w:val="FontStyle24"/>
          <w:rFonts w:ascii="Arial" w:hAnsi="Arial"/>
          <w:color w:val="000000"/>
          <w:sz w:val="22"/>
          <w:szCs w:val="22"/>
          <w:u w:val="single"/>
          <w:shd w:fill="auto" w:val="clear"/>
          <w:lang w:val="it-IT" w:eastAsia="it-IT"/>
        </w:rPr>
        <w:t xml:space="preserve"> </w:t>
      </w:r>
      <w:r>
        <w:rPr>
          <w:rStyle w:val="FontStyle24"/>
          <w:rFonts w:ascii="Arial" w:hAnsi="Arial"/>
          <w:color w:val="000000"/>
          <w:sz w:val="22"/>
          <w:szCs w:val="22"/>
          <w:shd w:fill="auto" w:val="clear"/>
          <w:lang w:val="it-IT" w:eastAsia="it-IT"/>
        </w:rPr>
        <w:t>mediante scrittura privata in modalità elettronica.</w:t>
      </w:r>
    </w:p>
    <w:p>
      <w:pPr>
        <w:pStyle w:val="Corpodeltesto"/>
        <w:spacing w:lineRule="atLeast" w:line="340" w:before="0" w:after="0"/>
        <w:jc w:val="both"/>
        <w:rPr>
          <w:highlight w:val="none"/>
          <w:shd w:fill="auto" w:val="clear"/>
        </w:rPr>
      </w:pPr>
      <w:r>
        <w:rPr>
          <w:rFonts w:ascii="Arial" w:hAnsi="Arial"/>
          <w:b/>
          <w:bCs/>
          <w:sz w:val="22"/>
          <w:szCs w:val="22"/>
          <w:shd w:fill="auto" w:val="clear"/>
          <w:lang w:val="it-IT"/>
        </w:rPr>
        <w:t xml:space="preserve">ART. 19 - </w:t>
      </w:r>
      <w:r>
        <w:rPr>
          <w:rFonts w:cs="Arial" w:ascii="Arial" w:hAnsi="Arial"/>
          <w:b/>
          <w:bCs/>
          <w:color w:val="000000"/>
          <w:sz w:val="22"/>
          <w:szCs w:val="22"/>
          <w:shd w:fill="auto" w:val="clear"/>
          <w:lang w:val="it-IT" w:eastAsia="en-US" w:bidi="ar-SA"/>
        </w:rPr>
        <w:t>INFORMATIVA AI SENSI DEL REGOLAMENTO UE 2016/679:</w:t>
      </w:r>
    </w:p>
    <w:p>
      <w:pPr>
        <w:pStyle w:val="Normal"/>
        <w:spacing w:lineRule="atLeast" w:line="340"/>
        <w:jc w:val="both"/>
        <w:rPr/>
      </w:pPr>
      <w:r>
        <w:rPr>
          <w:rFonts w:cs="Arial" w:ascii="Arial" w:hAnsi="Arial"/>
          <w:color w:val="000000"/>
          <w:sz w:val="22"/>
          <w:szCs w:val="22"/>
          <w:lang w:val="it-IT" w:eastAsia="en-US" w:bidi="ar-SA"/>
        </w:rPr>
        <w:t>I dati forniti saranno trattati ai sensi della normativa vigente in tema di protezione dei dati personali, con finalità di gestione amministrativa ed ottemperanza degli obblighi di legge relativi al procedimento di scelta del contraente a cui il presente capitolato fa riferimento, ai sensi dell’art. 6 par. 1 lett. b) e c) del Regolamento UE 679/2016.</w:t>
      </w:r>
      <w:bookmarkStart w:id="1" w:name="_GoBack"/>
      <w:bookmarkEnd w:id="1"/>
    </w:p>
    <w:p>
      <w:pPr>
        <w:pStyle w:val="Normal"/>
        <w:spacing w:lineRule="atLeast" w:line="340"/>
        <w:jc w:val="both"/>
        <w:rPr/>
      </w:pPr>
      <w:r>
        <w:rPr>
          <w:rFonts w:cs="Arial" w:ascii="Arial" w:hAnsi="Arial"/>
          <w:color w:val="000000"/>
          <w:sz w:val="22"/>
          <w:szCs w:val="22"/>
          <w:lang w:val="it-IT" w:eastAsia="en-US" w:bidi="ar-SA"/>
        </w:rPr>
        <w:t>I dati personali trattati sono dati anagrafici, di contatto e tutte le informazioni richieste dalla normativa in tema di contratti pubblici di legali rappresentanti e altri soggetti fisici legati agli appaltatori che partecipano al procedimento.</w:t>
      </w:r>
    </w:p>
    <w:p>
      <w:pPr>
        <w:pStyle w:val="Normal"/>
        <w:spacing w:lineRule="atLeast" w:line="340"/>
        <w:jc w:val="both"/>
        <w:rPr/>
      </w:pPr>
      <w:r>
        <w:rPr>
          <w:rFonts w:cs="Arial" w:ascii="Arial" w:hAnsi="Arial"/>
          <w:color w:val="000000"/>
          <w:sz w:val="22"/>
          <w:szCs w:val="22"/>
          <w:lang w:val="it-IT" w:eastAsia="en-US" w:bidi="ar-SA"/>
        </w:rPr>
        <w:t>I dati saranno comunicati al personale coinvolto nel procedimento per gli adempimenti di competenza. Gli stessi saranno trattati anche successivamente per le finalità correlate alla gestione del rapporto medesimo. Potranno essere trattati da soggetti pubblici e privati per attività strumentali alle finalità indicate, di cui l’ente potrà avvalersi in qualità di responsabile del trattamento. Saranno inoltre comunicati a soggetti pubblici per l’osservanza di obblighi di legge, sempre nel rispetto della normativa vigente in tema di protezione dei dati personali. Non è previsto il trasferimento di dati in un paese terzo.</w:t>
      </w:r>
    </w:p>
    <w:p>
      <w:pPr>
        <w:pStyle w:val="Normal"/>
        <w:spacing w:lineRule="atLeast" w:line="340"/>
        <w:jc w:val="both"/>
        <w:rPr/>
      </w:pPr>
      <w:r>
        <w:rPr>
          <w:rFonts w:cs="Arial" w:ascii="Arial" w:hAnsi="Arial"/>
          <w:color w:val="000000"/>
          <w:sz w:val="22"/>
          <w:szCs w:val="22"/>
          <w:lang w:val="it-IT" w:eastAsia="en-US" w:bidi="ar-SA"/>
        </w:rPr>
        <w:t>Il presente trattamento non contempla alcun processo decisionale automatizzato, compresa la profilazione, di cui all’articolo 22, paragrafi 1 e 4, del Regolamento UE n. 679/2016.</w:t>
      </w:r>
    </w:p>
    <w:p>
      <w:pPr>
        <w:pStyle w:val="Normal"/>
        <w:spacing w:lineRule="atLeast" w:line="340"/>
        <w:jc w:val="both"/>
        <w:rPr/>
      </w:pPr>
      <w:r>
        <w:rPr>
          <w:rFonts w:cs="Arial" w:ascii="Arial" w:hAnsi="Arial"/>
          <w:color w:val="000000"/>
          <w:sz w:val="22"/>
          <w:szCs w:val="22"/>
          <w:lang w:val="it-IT" w:eastAsia="en-US" w:bidi="ar-SA"/>
        </w:rPr>
        <w:t>Il conferimento di tali dati è obbligatorio, pena l’esclusione dal procedimento di scelta del contraente.  I dati saranno conservati per il tempo necessario a perseguire le finalità indicate e nel rispetto degli obblighi di legge correlati.</w:t>
      </w:r>
    </w:p>
    <w:p>
      <w:pPr>
        <w:pStyle w:val="Normal"/>
        <w:spacing w:lineRule="atLeast" w:line="340"/>
        <w:jc w:val="both"/>
        <w:rPr/>
      </w:pPr>
      <w:r>
        <w:rPr>
          <w:rFonts w:cs="Arial" w:ascii="Arial" w:hAnsi="Arial"/>
          <w:color w:val="000000"/>
          <w:sz w:val="22"/>
          <w:szCs w:val="22"/>
          <w:lang w:val="it-IT" w:eastAsia="en-US" w:bidi="ar-SA"/>
        </w:rPr>
        <w:t>L’interessato potrà far valere, in qualsiasi momento e ove possibile, i Suoi diritti, in particolare con riferimento al diritto di accesso ai Suoi dati personali, nonché al diritto di ottenerne la rettifica o la limitazione, l’aggiornamento e la cancellazione, nonché con riferimento al diritto di portabilità dei dati e al diritto di opposizione al trattamento, salvo vi sia un motivo legittimo del Titolare del trattamento che prevalga sugli interessi dell’interessato, ovvero per l’accertamento, l’esercizio o la difesa di un diritto in sede giudiziaria.</w:t>
      </w:r>
    </w:p>
    <w:p>
      <w:pPr>
        <w:pStyle w:val="Normal"/>
        <w:spacing w:lineRule="atLeast" w:line="340"/>
        <w:jc w:val="both"/>
        <w:rPr/>
      </w:pPr>
      <w:r>
        <w:rPr>
          <w:rFonts w:cs="Arial" w:ascii="Arial" w:hAnsi="Arial"/>
          <w:color w:val="000000"/>
          <w:sz w:val="22"/>
          <w:szCs w:val="22"/>
          <w:lang w:val="it-IT" w:eastAsia="en-US" w:bidi="ar-SA"/>
        </w:rPr>
        <w:t xml:space="preserve">Il Titolare del trattamento dei dati è l’amministrazione che ha avviato il procedimento, a cui l’interessato potrà rivolgersi per far valere i propri diritti. Potrà altresì contattare il Responsabile della protezione dei dati al seguente indirizzo di posta elettronica: </w:t>
      </w:r>
      <w:r>
        <w:rPr>
          <w:rStyle w:val="CollegamentoInternet"/>
          <w:rFonts w:cs="Arial" w:ascii="Arial" w:hAnsi="Arial"/>
          <w:color w:val="000000"/>
          <w:sz w:val="22"/>
          <w:szCs w:val="22"/>
          <w:lang w:val="it-IT" w:eastAsia="en-US" w:bidi="ar-SA"/>
        </w:rPr>
        <w:t>dpo@comune.malnate.va.it</w:t>
      </w:r>
    </w:p>
    <w:p>
      <w:pPr>
        <w:pStyle w:val="Normal"/>
        <w:spacing w:lineRule="atLeast" w:line="340" w:before="0" w:after="26"/>
        <w:jc w:val="both"/>
        <w:rPr/>
      </w:pPr>
      <w:r>
        <w:rPr>
          <w:rFonts w:cs="Arial" w:ascii="Arial" w:hAnsi="Arial"/>
          <w:color w:val="000000"/>
          <w:sz w:val="22"/>
          <w:szCs w:val="22"/>
          <w:lang w:val="it-IT" w:eastAsia="en-US" w:bidi="ar-SA"/>
        </w:rPr>
        <w:t>Il concorrente ha diritto di proporre reclamo all’Autorità Garante per la protezione dei dati personali qualora ne ravvisi la necessità</w:t>
      </w:r>
    </w:p>
    <w:p>
      <w:pPr>
        <w:pStyle w:val="Corpodeltesto"/>
        <w:spacing w:lineRule="atLeast" w:line="340" w:before="0" w:after="0"/>
        <w:jc w:val="both"/>
        <w:rPr/>
      </w:pPr>
      <w:r>
        <w:rPr>
          <w:rFonts w:eastAsia="Arial Narrow" w:ascii="Arial" w:hAnsi="Arial"/>
          <w:b/>
          <w:color w:val="000000"/>
          <w:sz w:val="22"/>
          <w:szCs w:val="22"/>
          <w:lang w:val="it-IT"/>
        </w:rPr>
        <w:t xml:space="preserve">Art. </w:t>
      </w:r>
      <w:r>
        <w:rPr>
          <w:rFonts w:eastAsia="Arial Narrow" w:cs="Times New Roman" w:ascii="Arial" w:hAnsi="Arial"/>
          <w:b/>
          <w:color w:val="000000"/>
          <w:kern w:val="0"/>
          <w:sz w:val="22"/>
          <w:szCs w:val="22"/>
          <w:lang w:val="it-IT" w:eastAsia="en-US" w:bidi="ar-SA"/>
        </w:rPr>
        <w:t>20</w:t>
      </w:r>
      <w:r>
        <w:rPr>
          <w:rFonts w:eastAsia="Arial Narrow" w:ascii="Arial" w:hAnsi="Arial"/>
          <w:b/>
          <w:color w:val="000000"/>
          <w:sz w:val="22"/>
          <w:szCs w:val="22"/>
          <w:lang w:val="it-IT"/>
        </w:rPr>
        <w:t xml:space="preserve"> -  Norme generali:</w:t>
      </w:r>
    </w:p>
    <w:p>
      <w:pPr>
        <w:pStyle w:val="Corpodeltesto"/>
        <w:spacing w:lineRule="atLeast" w:line="340"/>
        <w:jc w:val="both"/>
        <w:rPr>
          <w:rFonts w:ascii="Arial" w:hAnsi="Arial"/>
          <w:sz w:val="22"/>
          <w:szCs w:val="22"/>
          <w:lang w:val="it-IT"/>
        </w:rPr>
      </w:pPr>
      <w:r>
        <w:rPr>
          <w:rFonts w:ascii="Arial" w:hAnsi="Arial"/>
          <w:sz w:val="22"/>
          <w:szCs w:val="22"/>
          <w:lang w:val="it-IT"/>
        </w:rPr>
        <w:t>Per tutto quanto non previsto dal presente disciplinare si applicano le disposizioni di legge ed i regolamenti comunali vigenti.</w:t>
      </w:r>
    </w:p>
    <w:p>
      <w:pPr>
        <w:pStyle w:val="Corpodeltesto"/>
        <w:spacing w:lineRule="exact" w:line="340"/>
        <w:jc w:val="both"/>
        <w:rPr>
          <w:rFonts w:ascii="Arial" w:hAnsi="Arial"/>
          <w:sz w:val="22"/>
          <w:szCs w:val="22"/>
          <w:lang w:val="it-IT"/>
        </w:rPr>
      </w:pPr>
      <w:r>
        <w:rPr>
          <w:rFonts w:ascii="Arial" w:hAnsi="Arial"/>
          <w:sz w:val="22"/>
          <w:szCs w:val="22"/>
          <w:lang w:val="it-IT"/>
        </w:rPr>
        <w:t>Malnate, _________</w:t>
      </w:r>
    </w:p>
    <w:tbl>
      <w:tblPr>
        <w:tblW w:w="9778" w:type="dxa"/>
        <w:jc w:val="left"/>
        <w:tblInd w:w="70" w:type="dxa"/>
        <w:tblLayout w:type="fixed"/>
        <w:tblCellMar>
          <w:top w:w="0" w:type="dxa"/>
          <w:left w:w="70" w:type="dxa"/>
          <w:bottom w:w="0" w:type="dxa"/>
          <w:right w:w="70" w:type="dxa"/>
        </w:tblCellMar>
      </w:tblPr>
      <w:tblGrid>
        <w:gridCol w:w="3791"/>
        <w:gridCol w:w="1254"/>
        <w:gridCol w:w="4733"/>
      </w:tblGrid>
      <w:tr>
        <w:trPr/>
        <w:tc>
          <w:tcPr>
            <w:tcW w:w="3791" w:type="dxa"/>
            <w:tcBorders/>
          </w:tcPr>
          <w:p>
            <w:pPr>
              <w:pStyle w:val="Normal"/>
              <w:widowControl w:val="false"/>
              <w:snapToGrid w:val="false"/>
              <w:spacing w:lineRule="atLeast" w:line="283"/>
              <w:jc w:val="both"/>
              <w:rPr>
                <w:rFonts w:ascii="Arial" w:hAnsi="Arial" w:cs="Arial"/>
                <w:sz w:val="20"/>
              </w:rPr>
            </w:pPr>
            <w:r>
              <w:rPr>
                <w:rFonts w:cs="Arial" w:ascii="Arial" w:hAnsi="Arial"/>
                <w:sz w:val="20"/>
              </w:rPr>
            </w:r>
          </w:p>
          <w:p>
            <w:pPr>
              <w:pStyle w:val="Normal"/>
              <w:widowControl w:val="false"/>
              <w:snapToGrid w:val="false"/>
              <w:spacing w:lineRule="atLeast" w:line="283"/>
              <w:jc w:val="both"/>
              <w:rPr>
                <w:rFonts w:ascii="Arial" w:hAnsi="Arial" w:cs="Arial"/>
                <w:sz w:val="20"/>
              </w:rPr>
            </w:pPr>
            <w:r>
              <w:rPr>
                <w:rFonts w:cs="Arial" w:ascii="Arial" w:hAnsi="Arial"/>
                <w:sz w:val="20"/>
              </w:rPr>
              <w:t>Il professionista/ o capogruppo RTP</w:t>
            </w:r>
          </w:p>
        </w:tc>
        <w:tc>
          <w:tcPr>
            <w:tcW w:w="1254" w:type="dxa"/>
            <w:tcBorders/>
          </w:tcPr>
          <w:p>
            <w:pPr>
              <w:pStyle w:val="Normal"/>
              <w:widowControl w:val="false"/>
              <w:spacing w:lineRule="atLeast" w:line="283"/>
              <w:jc w:val="both"/>
              <w:rPr>
                <w:rFonts w:ascii="Arial" w:hAnsi="Arial" w:cs="Arial"/>
                <w:sz w:val="20"/>
              </w:rPr>
            </w:pPr>
            <w:r>
              <w:rPr/>
              <w:drawing>
                <wp:inline distT="0" distB="0" distL="0" distR="0">
                  <wp:extent cx="766445" cy="747395"/>
                  <wp:effectExtent l="0" t="0" r="0" b="0"/>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3"/>
                          <a:srcRect l="-1041" t="-1041" r="-1041" b="-1041"/>
                          <a:stretch>
                            <a:fillRect/>
                          </a:stretch>
                        </pic:blipFill>
                        <pic:spPr bwMode="auto">
                          <a:xfrm>
                            <a:off x="0" y="0"/>
                            <a:ext cx="766445" cy="747395"/>
                          </a:xfrm>
                          <a:prstGeom prst="rect">
                            <a:avLst/>
                          </a:prstGeom>
                        </pic:spPr>
                      </pic:pic>
                    </a:graphicData>
                  </a:graphic>
                </wp:inline>
              </w:drawing>
            </w:r>
          </w:p>
        </w:tc>
        <w:tc>
          <w:tcPr>
            <w:tcW w:w="4733" w:type="dxa"/>
            <w:tcBorders/>
          </w:tcPr>
          <w:p>
            <w:pPr>
              <w:pStyle w:val="Titolo1"/>
              <w:widowControl w:val="false"/>
              <w:numPr>
                <w:ilvl w:val="0"/>
                <w:numId w:val="3"/>
              </w:numPr>
              <w:snapToGrid w:val="false"/>
              <w:spacing w:lineRule="auto" w:line="240" w:before="69" w:after="0"/>
              <w:jc w:val="center"/>
              <w:rPr>
                <w:rFonts w:ascii="Arial" w:hAnsi="Arial" w:eastAsia="Times New Roman" w:cs="Arial"/>
                <w:b w:val="false"/>
                <w:bCs w:val="false"/>
                <w:color w:val="auto"/>
                <w:kern w:val="2"/>
                <w:sz w:val="22"/>
                <w:szCs w:val="22"/>
                <w:lang w:val="it-IT" w:eastAsia="it-IT" w:bidi="hi-IN"/>
              </w:rPr>
            </w:pPr>
            <w:r>
              <w:rPr>
                <w:rFonts w:eastAsia="Times New Roman" w:cs="Arial" w:ascii="Arial" w:hAnsi="Arial"/>
                <w:b w:val="false"/>
                <w:bCs w:val="false"/>
                <w:color w:val="auto"/>
                <w:kern w:val="2"/>
                <w:sz w:val="22"/>
                <w:szCs w:val="22"/>
                <w:lang w:val="it-IT" w:eastAsia="it-IT" w:bidi="hi-IN"/>
              </w:rPr>
              <w:t>Il Responsabile dell’Area</w:t>
            </w:r>
          </w:p>
          <w:p>
            <w:pPr>
              <w:pStyle w:val="Titolo1"/>
              <w:widowControl w:val="false"/>
              <w:numPr>
                <w:ilvl w:val="0"/>
                <w:numId w:val="3"/>
              </w:numPr>
              <w:snapToGrid w:val="false"/>
              <w:spacing w:lineRule="auto" w:line="240" w:before="12" w:after="0"/>
              <w:jc w:val="center"/>
              <w:rPr>
                <w:rFonts w:ascii="Arial" w:hAnsi="Arial" w:eastAsia="Times New Roman" w:cs="Arial"/>
                <w:b w:val="false"/>
                <w:bCs w:val="false"/>
                <w:color w:val="auto"/>
                <w:kern w:val="2"/>
                <w:sz w:val="22"/>
                <w:szCs w:val="22"/>
                <w:lang w:val="it-IT" w:eastAsia="it-IT" w:bidi="hi-IN"/>
              </w:rPr>
            </w:pPr>
            <w:r>
              <w:rPr>
                <w:rFonts w:eastAsia="Times New Roman" w:cs="Arial" w:ascii="Arial" w:hAnsi="Arial"/>
                <w:b w:val="false"/>
                <w:bCs w:val="false"/>
                <w:color w:val="auto"/>
                <w:kern w:val="2"/>
                <w:sz w:val="22"/>
                <w:szCs w:val="22"/>
                <w:lang w:val="it-IT" w:eastAsia="it-IT" w:bidi="hi-IN"/>
              </w:rPr>
              <w:t>Pianificazione e Gestione del Territorio</w:t>
            </w:r>
          </w:p>
          <w:p>
            <w:pPr>
              <w:pStyle w:val="Normal"/>
              <w:widowControl w:val="false"/>
              <w:snapToGrid w:val="false"/>
              <w:spacing w:lineRule="auto" w:line="240"/>
              <w:jc w:val="center"/>
              <w:rPr>
                <w:rFonts w:ascii="Arial" w:hAnsi="Arial" w:cs="Arial"/>
                <w:sz w:val="22"/>
                <w:szCs w:val="22"/>
              </w:rPr>
            </w:pPr>
            <w:r>
              <w:rPr>
                <w:rFonts w:cs="Arial" w:ascii="Arial" w:hAnsi="Arial"/>
                <w:sz w:val="22"/>
                <w:szCs w:val="22"/>
              </w:rPr>
              <w:t>Arch. Daniela Galli</w:t>
            </w:r>
          </w:p>
          <w:p>
            <w:pPr>
              <w:pStyle w:val="Normal"/>
              <w:widowControl w:val="false"/>
              <w:snapToGrid w:val="false"/>
              <w:spacing w:lineRule="auto" w:line="240"/>
              <w:jc w:val="center"/>
              <w:rPr>
                <w:rFonts w:ascii="Arial" w:hAnsi="Arial" w:cs="Arial"/>
                <w:sz w:val="22"/>
                <w:szCs w:val="22"/>
              </w:rPr>
            </w:pPr>
            <w:r>
              <w:rPr>
                <w:rFonts w:cs="Arial" w:ascii="Arial" w:hAnsi="Arial"/>
                <w:sz w:val="22"/>
                <w:szCs w:val="22"/>
              </w:rPr>
            </w:r>
          </w:p>
        </w:tc>
      </w:tr>
    </w:tbl>
    <w:p>
      <w:pPr>
        <w:pStyle w:val="Normal"/>
        <w:spacing w:lineRule="exact" w:line="413" w:before="102" w:after="0"/>
        <w:ind w:right="288" w:hanging="0"/>
        <w:jc w:val="right"/>
        <w:textAlignment w:val="baseline"/>
        <w:rPr>
          <w:rFonts w:ascii="Arial" w:hAnsi="Arial" w:eastAsia="Arial Narrow"/>
          <w:color w:val="000000"/>
          <w:sz w:val="23"/>
          <w:lang w:val="it-IT"/>
        </w:rPr>
      </w:pPr>
      <w:r>
        <w:rPr>
          <w:rFonts w:eastAsia="Arial" w:cs="Arial" w:ascii="Arial" w:hAnsi="Arial"/>
          <w:i/>
          <w:iCs/>
          <w:color w:val="000000"/>
          <w:sz w:val="12"/>
          <w:szCs w:val="12"/>
          <w:lang w:val="it-IT"/>
        </w:rPr>
        <w:t>“</w:t>
      </w:r>
      <w:r>
        <w:rPr>
          <w:rFonts w:eastAsia="Arial Narrow" w:cs="Arial" w:ascii="Arial" w:hAnsi="Arial"/>
          <w:i/>
          <w:iCs/>
          <w:color w:val="000000"/>
          <w:sz w:val="12"/>
          <w:szCs w:val="12"/>
          <w:lang w:val="it-IT"/>
        </w:rPr>
        <w:t>Documento firmato digitalmente; la firma autografa è sostituita con l'indicazione a stampa del nominativo del soggetto responsabile, ai sensi dell'art. 21 e 24  D. Lgs. 82/2005”.</w:t>
      </w:r>
    </w:p>
    <w:p>
      <w:pPr>
        <w:pStyle w:val="Normal"/>
        <w:spacing w:lineRule="exact" w:line="413" w:before="102" w:after="0"/>
        <w:ind w:right="288" w:hanging="0"/>
        <w:jc w:val="both"/>
        <w:textAlignment w:val="baseline"/>
        <w:rPr>
          <w:highlight w:val="yellow"/>
        </w:rPr>
      </w:pPr>
      <w:r>
        <w:rPr/>
      </w:r>
    </w:p>
    <w:sectPr>
      <w:footerReference w:type="default" r:id="rId4"/>
      <w:type w:val="nextPage"/>
      <w:pgSz w:w="11906" w:h="16838"/>
      <w:pgMar w:left="1186" w:right="1134" w:gutter="0" w:header="0" w:top="1134" w:footer="1134" w:bottom="1191"/>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Wingdings">
    <w:charset w:val="00"/>
    <w:family w:val="roman"/>
    <w:pitch w:val="variable"/>
  </w:font>
  <w:font w:name="OpenSymbol">
    <w:altName w:val="Arial Unicode MS"/>
    <w:charset w:val="00"/>
    <w:family w:val="roman"/>
    <w:pitch w:val="variable"/>
  </w:font>
  <w:font w:name="Symbol">
    <w:charset w:val="00"/>
    <w:family w:val="roman"/>
    <w:pitch w:val="variable"/>
  </w:font>
  <w:font w:name="Garamond">
    <w:charset w:val="00"/>
    <w:family w:val="roman"/>
    <w:pitch w:val="variable"/>
  </w:font>
  <w:font w:name="Arial">
    <w:charset w:val="00"/>
    <w:family w:val="roman"/>
    <w:pitch w:val="variable"/>
  </w:font>
  <w:font w:name="Liberation Sans">
    <w:altName w:val="Arial"/>
    <w:charset w:val="00"/>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85869337"/>
    </w:sdtPr>
    <w:sdtContent>
      <w:p>
        <w:pPr>
          <w:pStyle w:val="Pidipagina"/>
          <w:jc w:val="right"/>
          <w:rPr/>
        </w:pPr>
        <w:r>
          <w:rPr/>
          <w:fldChar w:fldCharType="begin"/>
        </w:r>
        <w:r>
          <w:rPr/>
          <w:instrText xml:space="preserve"> PAGE </w:instrText>
        </w:r>
        <w:r>
          <w:rPr/>
          <w:fldChar w:fldCharType="separate"/>
        </w:r>
        <w:r>
          <w:rPr/>
          <w:t>14</w:t>
        </w:r>
        <w:r>
          <w:rPr/>
          <w:fldChar w:fldCharType="end"/>
        </w:r>
      </w:p>
      <w:p>
        <w:pPr>
          <w:pStyle w:val="Pidipagina"/>
          <w:rPr/>
        </w:pPr>
        <w:r>
          <w:rPr/>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3">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4">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5">
    <w:lvl w:ilvl="0">
      <w:start w:val="1"/>
      <w:numFmt w:val="decimal"/>
      <w:lvlText w:val="%1."/>
      <w:lvlJc w:val="left"/>
      <w:pPr>
        <w:tabs>
          <w:tab w:val="num" w:pos="720"/>
        </w:tabs>
        <w:ind w:left="720" w:hanging="360"/>
      </w:pPr>
      <w:rPr>
        <w:sz w:val="22"/>
        <w:szCs w:val="22"/>
        <w:rFonts w:cs="Arial"/>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lvl w:ilvl="0">
      <w:start w:val="1"/>
      <w:numFmt w:val="upperLetter"/>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lvl w:ilvl="0">
      <w:start w:val="1"/>
      <w:numFmt w:val="lowerLetter"/>
      <w:lvlText w:val="%1)"/>
      <w:lvlJc w:val="left"/>
      <w:pPr>
        <w:tabs>
          <w:tab w:val="num" w:pos="720"/>
        </w:tabs>
        <w:ind w:left="720" w:hanging="360"/>
      </w:pPr>
      <w:rPr/>
    </w:lvl>
    <w:lvl w:ilvl="1">
      <w:start w:val="1"/>
      <w:numFmt w:val="lowerLetter"/>
      <w:lvlText w:val="%2)"/>
      <w:lvlJc w:val="left"/>
      <w:pPr>
        <w:tabs>
          <w:tab w:val="num" w:pos="1080"/>
        </w:tabs>
        <w:ind w:left="1080" w:hanging="360"/>
      </w:pPr>
      <w:rPr/>
    </w:lvl>
    <w:lvl w:ilvl="2">
      <w:start w:val="1"/>
      <w:numFmt w:val="lowerLetter"/>
      <w:lvlText w:val="%3)"/>
      <w:lvlJc w:val="left"/>
      <w:pPr>
        <w:tabs>
          <w:tab w:val="num" w:pos="1440"/>
        </w:tabs>
        <w:ind w:left="1440" w:hanging="360"/>
      </w:pPr>
      <w:rPr/>
    </w:lvl>
    <w:lvl w:ilvl="3">
      <w:start w:val="1"/>
      <w:numFmt w:val="lowerLetter"/>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Letter"/>
      <w:lvlText w:val="%6)"/>
      <w:lvlJc w:val="left"/>
      <w:pPr>
        <w:tabs>
          <w:tab w:val="num" w:pos="2520"/>
        </w:tabs>
        <w:ind w:left="2520" w:hanging="360"/>
      </w:pPr>
      <w:rPr/>
    </w:lvl>
    <w:lvl w:ilvl="6">
      <w:start w:val="1"/>
      <w:numFmt w:val="lowerLetter"/>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Letter"/>
      <w:lvlText w:val="%9)"/>
      <w:lvlJc w:val="left"/>
      <w:pPr>
        <w:tabs>
          <w:tab w:val="num" w:pos="3600"/>
        </w:tabs>
        <w:ind w:left="3600" w:hanging="360"/>
      </w:pPr>
      <w:rPr/>
    </w:lvl>
  </w:abstractNum>
  <w:abstractNum w:abstractNumId="14">
    <w:lvl w:ilvl="0">
      <w:start w:val="1"/>
      <w:numFmt w:val="lowerLetter"/>
      <w:lvlText w:val="%1)"/>
      <w:lvlJc w:val="left"/>
      <w:pPr>
        <w:tabs>
          <w:tab w:val="num" w:pos="720"/>
        </w:tabs>
        <w:ind w:left="720" w:hanging="360"/>
      </w:pPr>
      <w:rPr/>
    </w:lvl>
    <w:lvl w:ilvl="1">
      <w:start w:val="1"/>
      <w:numFmt w:val="lowerLetter"/>
      <w:lvlText w:val="%2)"/>
      <w:lvlJc w:val="left"/>
      <w:pPr>
        <w:tabs>
          <w:tab w:val="num" w:pos="1080"/>
        </w:tabs>
        <w:ind w:left="1080" w:hanging="360"/>
      </w:pPr>
      <w:rPr/>
    </w:lvl>
    <w:lvl w:ilvl="2">
      <w:start w:val="1"/>
      <w:numFmt w:val="lowerLetter"/>
      <w:lvlText w:val="%3)"/>
      <w:lvlJc w:val="left"/>
      <w:pPr>
        <w:tabs>
          <w:tab w:val="num" w:pos="1440"/>
        </w:tabs>
        <w:ind w:left="1440" w:hanging="360"/>
      </w:pPr>
      <w:rPr/>
    </w:lvl>
    <w:lvl w:ilvl="3">
      <w:start w:val="1"/>
      <w:numFmt w:val="lowerLetter"/>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Letter"/>
      <w:lvlText w:val="%6)"/>
      <w:lvlJc w:val="left"/>
      <w:pPr>
        <w:tabs>
          <w:tab w:val="num" w:pos="2520"/>
        </w:tabs>
        <w:ind w:left="2520" w:hanging="360"/>
      </w:pPr>
      <w:rPr/>
    </w:lvl>
    <w:lvl w:ilvl="6">
      <w:start w:val="1"/>
      <w:numFmt w:val="lowerLetter"/>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Letter"/>
      <w:lvlText w:val="%9)"/>
      <w:lvlJc w:val="left"/>
      <w:pPr>
        <w:tabs>
          <w:tab w:val="num" w:pos="3600"/>
        </w:tabs>
        <w:ind w:left="3600" w:hanging="360"/>
      </w:pPr>
      <w:rPr/>
    </w:lvl>
  </w:abstractNum>
  <w:abstractNum w:abstractNumId="15">
    <w:lvl w:ilvl="0">
      <w:start w:val="1"/>
      <w:numFmt w:val="bullet"/>
      <w:lvlText w:val=""/>
      <w:lvlJc w:val="left"/>
      <w:pPr>
        <w:tabs>
          <w:tab w:val="num" w:pos="889"/>
        </w:tabs>
        <w:ind w:left="889" w:hanging="360"/>
      </w:pPr>
      <w:rPr>
        <w:rFonts w:ascii="Symbol" w:hAnsi="Symbol" w:cs="Symbol" w:hint="default"/>
      </w:rPr>
    </w:lvl>
    <w:lvl w:ilvl="1">
      <w:start w:val="1"/>
      <w:numFmt w:val="bullet"/>
      <w:lvlText w:val="◦"/>
      <w:lvlJc w:val="left"/>
      <w:pPr>
        <w:tabs>
          <w:tab w:val="num" w:pos="1249"/>
        </w:tabs>
        <w:ind w:left="1249" w:hanging="360"/>
      </w:pPr>
      <w:rPr>
        <w:rFonts w:ascii="OpenSymbol" w:hAnsi="OpenSymbol" w:cs="OpenSymbol" w:hint="default"/>
      </w:rPr>
    </w:lvl>
    <w:lvl w:ilvl="2">
      <w:start w:val="1"/>
      <w:numFmt w:val="bullet"/>
      <w:lvlText w:val="▪"/>
      <w:lvlJc w:val="left"/>
      <w:pPr>
        <w:tabs>
          <w:tab w:val="num" w:pos="1609"/>
        </w:tabs>
        <w:ind w:left="1609" w:hanging="360"/>
      </w:pPr>
      <w:rPr>
        <w:rFonts w:ascii="OpenSymbol" w:hAnsi="OpenSymbol" w:cs="OpenSymbol" w:hint="default"/>
      </w:rPr>
    </w:lvl>
    <w:lvl w:ilvl="3">
      <w:start w:val="1"/>
      <w:numFmt w:val="bullet"/>
      <w:lvlText w:val=""/>
      <w:lvlJc w:val="left"/>
      <w:pPr>
        <w:tabs>
          <w:tab w:val="num" w:pos="1969"/>
        </w:tabs>
        <w:ind w:left="1969" w:hanging="360"/>
      </w:pPr>
      <w:rPr>
        <w:rFonts w:ascii="Symbol" w:hAnsi="Symbol" w:cs="Symbol" w:hint="default"/>
      </w:rPr>
    </w:lvl>
    <w:lvl w:ilvl="4">
      <w:start w:val="1"/>
      <w:numFmt w:val="bullet"/>
      <w:lvlText w:val="◦"/>
      <w:lvlJc w:val="left"/>
      <w:pPr>
        <w:tabs>
          <w:tab w:val="num" w:pos="2329"/>
        </w:tabs>
        <w:ind w:left="2329" w:hanging="360"/>
      </w:pPr>
      <w:rPr>
        <w:rFonts w:ascii="OpenSymbol" w:hAnsi="OpenSymbol" w:cs="OpenSymbol" w:hint="default"/>
      </w:rPr>
    </w:lvl>
    <w:lvl w:ilvl="5">
      <w:start w:val="1"/>
      <w:numFmt w:val="bullet"/>
      <w:lvlText w:val="▪"/>
      <w:lvlJc w:val="left"/>
      <w:pPr>
        <w:tabs>
          <w:tab w:val="num" w:pos="2689"/>
        </w:tabs>
        <w:ind w:left="2689" w:hanging="360"/>
      </w:pPr>
      <w:rPr>
        <w:rFonts w:ascii="OpenSymbol" w:hAnsi="OpenSymbol" w:cs="OpenSymbol" w:hint="default"/>
      </w:rPr>
    </w:lvl>
    <w:lvl w:ilvl="6">
      <w:start w:val="1"/>
      <w:numFmt w:val="bullet"/>
      <w:lvlText w:val=""/>
      <w:lvlJc w:val="left"/>
      <w:pPr>
        <w:tabs>
          <w:tab w:val="num" w:pos="3049"/>
        </w:tabs>
        <w:ind w:left="3049" w:hanging="360"/>
      </w:pPr>
      <w:rPr>
        <w:rFonts w:ascii="Symbol" w:hAnsi="Symbol" w:cs="Symbol" w:hint="default"/>
      </w:rPr>
    </w:lvl>
    <w:lvl w:ilvl="7">
      <w:start w:val="1"/>
      <w:numFmt w:val="bullet"/>
      <w:lvlText w:val="◦"/>
      <w:lvlJc w:val="left"/>
      <w:pPr>
        <w:tabs>
          <w:tab w:val="num" w:pos="3409"/>
        </w:tabs>
        <w:ind w:left="3409" w:hanging="360"/>
      </w:pPr>
      <w:rPr>
        <w:rFonts w:ascii="OpenSymbol" w:hAnsi="OpenSymbol" w:cs="OpenSymbol" w:hint="default"/>
      </w:rPr>
    </w:lvl>
    <w:lvl w:ilvl="8">
      <w:start w:val="1"/>
      <w:numFmt w:val="bullet"/>
      <w:lvlText w:val="▪"/>
      <w:lvlJc w:val="left"/>
      <w:pPr>
        <w:tabs>
          <w:tab w:val="num" w:pos="3769"/>
        </w:tabs>
        <w:ind w:left="3769" w:hanging="360"/>
      </w:pPr>
      <w:rPr>
        <w:rFonts w:ascii="OpenSymbol" w:hAnsi="OpenSymbol" w:cs="OpenSymbol" w:hint="default"/>
      </w:rPr>
    </w:lvl>
  </w:abstractNum>
  <w:abstractNum w:abstractNumId="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PMingLiU" w:cs="Times New Roman"/>
        <w:szCs w:val="22"/>
        <w:lang w:val="en-US"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PMingLiU" w:cs="Times New Roman"/>
      <w:color w:val="00000A"/>
      <w:kern w:val="0"/>
      <w:sz w:val="22"/>
      <w:szCs w:val="22"/>
      <w:lang w:val="en-US" w:eastAsia="en-US" w:bidi="ar-SA"/>
    </w:rPr>
  </w:style>
  <w:style w:type="paragraph" w:styleId="Titolo1">
    <w:name w:val="Heading 1"/>
    <w:basedOn w:val="Titolo"/>
    <w:qFormat/>
    <w:pPr>
      <w:numPr>
        <w:ilvl w:val="0"/>
        <w:numId w:val="1"/>
      </w:numPr>
      <w:spacing w:before="240" w:after="120"/>
      <w:outlineLvl w:val="0"/>
    </w:pPr>
    <w:rPr>
      <w:b/>
      <w:bCs/>
      <w:sz w:val="36"/>
      <w:szCs w:val="36"/>
    </w:rPr>
  </w:style>
  <w:style w:type="character" w:styleId="DefaultParagraphFont" w:default="1">
    <w:name w:val="Default Paragraph Font"/>
    <w:uiPriority w:val="1"/>
    <w:semiHidden/>
    <w:unhideWhenUsed/>
    <w:qFormat/>
    <w:rPr/>
  </w:style>
  <w:style w:type="character" w:styleId="TestofumettoCarattere" w:customStyle="1">
    <w:name w:val="Testo fumetto Carattere"/>
    <w:basedOn w:val="DefaultParagraphFont"/>
    <w:uiPriority w:val="99"/>
    <w:semiHidden/>
    <w:qFormat/>
    <w:rsid w:val="00464cc7"/>
    <w:rPr>
      <w:rFonts w:ascii="Tahoma" w:hAnsi="Tahoma" w:cs="Tahoma"/>
      <w:sz w:val="16"/>
      <w:szCs w:val="16"/>
    </w:rPr>
  </w:style>
  <w:style w:type="character" w:styleId="IntestazioneCarattere" w:customStyle="1">
    <w:name w:val="Intestazione Carattere"/>
    <w:basedOn w:val="DefaultParagraphFont"/>
    <w:uiPriority w:val="99"/>
    <w:qFormat/>
    <w:rsid w:val="005b34e6"/>
    <w:rPr/>
  </w:style>
  <w:style w:type="character" w:styleId="PidipaginaCarattere" w:customStyle="1">
    <w:name w:val="Piè di pagina Carattere"/>
    <w:basedOn w:val="DefaultParagraphFont"/>
    <w:uiPriority w:val="99"/>
    <w:qFormat/>
    <w:rsid w:val="005b34e6"/>
    <w:rPr/>
  </w:style>
  <w:style w:type="character" w:styleId="CollegamentoInternet">
    <w:name w:val="Hyperlink"/>
    <w:basedOn w:val="DefaultParagraphFont"/>
    <w:uiPriority w:val="99"/>
    <w:unhideWhenUsed/>
    <w:rsid w:val="001e508d"/>
    <w:rPr>
      <w:color w:val="0000FF" w:themeColor="hyperlink"/>
      <w:u w:val="single"/>
    </w:rPr>
  </w:style>
  <w:style w:type="character" w:styleId="WW8Num1z0">
    <w:name w:val="WW8Num1z0"/>
    <w:qFormat/>
    <w:rPr>
      <w:rFonts w:ascii="Wingdings" w:hAnsi="Wingdings" w:cs="Wingdings"/>
    </w:rPr>
  </w:style>
  <w:style w:type="character" w:styleId="WW8Num1z1">
    <w:name w:val="WW8Num1z1"/>
    <w:qFormat/>
    <w:rPr>
      <w:rFonts w:ascii="OpenSymbol;Arial Unicode MS" w:hAnsi="OpenSymbol;Arial Unicode MS" w:cs="OpenSymbol;Arial Unicode MS"/>
    </w:rPr>
  </w:style>
  <w:style w:type="character" w:styleId="WW8Num1z3">
    <w:name w:val="WW8Num1z3"/>
    <w:qFormat/>
    <w:rPr>
      <w:rFonts w:ascii="Symbol" w:hAnsi="Symbol" w:cs="Symbol"/>
    </w:rPr>
  </w:style>
  <w:style w:type="character" w:styleId="FontStyle24">
    <w:name w:val="Font Style24"/>
    <w:qFormat/>
    <w:rPr>
      <w:rFonts w:ascii="Garamond" w:hAnsi="Garamond" w:eastAsia="Garamond"/>
      <w:color w:val="000000"/>
      <w:sz w:val="20"/>
    </w:rPr>
  </w:style>
  <w:style w:type="character" w:styleId="Punti">
    <w:name w:val="Punti"/>
    <w:qFormat/>
    <w:rPr>
      <w:rFonts w:ascii="OpenSymbol" w:hAnsi="OpenSymbol" w:eastAsia="OpenSymbol" w:cs="OpenSymbol"/>
    </w:rPr>
  </w:style>
  <w:style w:type="character" w:styleId="WW8Num6z0">
    <w:name w:val="WW8Num6z0"/>
    <w:qFormat/>
    <w:rPr>
      <w:rFonts w:ascii="Symbol" w:hAnsi="Symbol" w:cs="OpenSymbol;Arial Unicode MS"/>
    </w:rPr>
  </w:style>
  <w:style w:type="character" w:styleId="WW8Num6z1">
    <w:name w:val="WW8Num6z1"/>
    <w:qFormat/>
    <w:rPr>
      <w:rFonts w:ascii="OpenSymbol;Arial Unicode MS" w:hAnsi="OpenSymbol;Arial Unicode MS" w:cs="OpenSymbol;Arial Unicode MS"/>
    </w:rPr>
  </w:style>
  <w:style w:type="character" w:styleId="WW8Num17z0">
    <w:name w:val="WW8Num17z0"/>
    <w:qFormat/>
    <w:rPr>
      <w:rFonts w:ascii="Arial" w:hAnsi="Arial" w:cs="Arial"/>
      <w:color w:val="000000"/>
      <w:sz w:val="22"/>
      <w:szCs w:val="22"/>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8z0">
    <w:name w:val="WW8Num18z0"/>
    <w:qFormat/>
    <w:rPr>
      <w:rFonts w:ascii="Arial" w:hAnsi="Arial" w:cs="sans-serif;Arial"/>
      <w:color w:val="000000"/>
      <w:sz w:val="22"/>
      <w:szCs w:val="22"/>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2z0">
    <w:name w:val="WW8Num2z0"/>
    <w:qFormat/>
    <w:rPr>
      <w:rFonts w:ascii="Symbol" w:hAnsi="Symbol" w:cs="OpenSymbol;Arial Unicode MS"/>
    </w:rPr>
  </w:style>
  <w:style w:type="character" w:styleId="WW8Num2z1">
    <w:name w:val="WW8Num2z1"/>
    <w:qFormat/>
    <w:rPr>
      <w:rFonts w:ascii="OpenSymbol;Arial Unicode MS" w:hAnsi="OpenSymbol;Arial Unicode MS" w:cs="OpenSymbol;Arial Unicode MS"/>
    </w:rPr>
  </w:style>
  <w:style w:type="character" w:styleId="WW8Num14z0">
    <w:name w:val="WW8Num14z0"/>
    <w:qFormat/>
    <w:rPr>
      <w:rFonts w:ascii="Wingdings" w:hAnsi="Wingdings" w:cs="OpenSymbol;Arial Unicode MS"/>
    </w:rPr>
  </w:style>
  <w:style w:type="character" w:styleId="WW8Num3z0">
    <w:name w:val="WW8Num3z0"/>
    <w:qFormat/>
    <w:rPr>
      <w:rFonts w:ascii="Wingdings" w:hAnsi="Wingdings" w:cs="OpenSymbol;Arial Unicode MS"/>
    </w:rPr>
  </w:style>
  <w:style w:type="character" w:styleId="WW8Num3z1">
    <w:name w:val="WW8Num3z1"/>
    <w:qFormat/>
    <w:rPr>
      <w:rFonts w:ascii="OpenSymbol;Arial Unicode MS" w:hAnsi="OpenSymbol;Arial Unicode MS" w:cs="OpenSymbol;Arial Unicode MS"/>
    </w:rPr>
  </w:style>
  <w:style w:type="character" w:styleId="WW8Num3z3">
    <w:name w:val="WW8Num3z3"/>
    <w:qFormat/>
    <w:rPr>
      <w:rFonts w:ascii="Symbol" w:hAnsi="Symbol" w:cs="OpenSymbol;Arial Unicode MS"/>
      <w:color w:val="000000"/>
      <w:sz w:val="24"/>
      <w:szCs w:val="24"/>
    </w:rPr>
  </w:style>
  <w:style w:type="character" w:styleId="WW8Num4z0">
    <w:name w:val="WW8Num4z0"/>
    <w:qFormat/>
    <w:rPr>
      <w:rFonts w:ascii="Symbol" w:hAnsi="Symbol" w:cs="OpenSymbol;Arial Unicode MS"/>
    </w:rPr>
  </w:style>
  <w:style w:type="character" w:styleId="WW8Num4z1">
    <w:name w:val="WW8Num4z1"/>
    <w:qFormat/>
    <w:rPr>
      <w:rFonts w:ascii="OpenSymbol;Arial Unicode MS" w:hAnsi="OpenSymbol;Arial Unicode MS" w:cs="OpenSymbol;Arial Unicode MS"/>
    </w:rPr>
  </w:style>
  <w:style w:type="character" w:styleId="WW8Num5z0">
    <w:name w:val="WW8Num5z0"/>
    <w:qFormat/>
    <w:rPr>
      <w:rFonts w:ascii="Symbol" w:hAnsi="Symbol" w:cs="OpenSymbol;Arial Unicode MS"/>
    </w:rPr>
  </w:style>
  <w:style w:type="character" w:styleId="WW8Num5z1">
    <w:name w:val="WW8Num5z1"/>
    <w:qFormat/>
    <w:rPr>
      <w:rFonts w:ascii="OpenSymbol;Arial Unicode MS" w:hAnsi="OpenSymbol;Arial Unicode MS" w:cs="OpenSymbol;Arial Unicode MS"/>
    </w:rPr>
  </w:style>
  <w:style w:type="character" w:styleId="WW8Num7z0">
    <w:name w:val="WW8Num7z0"/>
    <w:qFormat/>
    <w:rPr>
      <w:rFonts w:ascii="Symbol" w:hAnsi="Symbol" w:cs="OpenSymbol;Arial Unicode MS"/>
    </w:rPr>
  </w:style>
  <w:style w:type="character" w:styleId="WW8Num7z1">
    <w:name w:val="WW8Num7z1"/>
    <w:qFormat/>
    <w:rPr>
      <w:rFonts w:ascii="OpenSymbol;Arial Unicode MS" w:hAnsi="OpenSymbol;Arial Unicode MS" w:cs="OpenSymbol;Arial Unicode MS"/>
    </w:rPr>
  </w:style>
  <w:style w:type="character" w:styleId="WW8Num8z0">
    <w:name w:val="WW8Num8z0"/>
    <w:qFormat/>
    <w:rPr>
      <w:rFonts w:ascii="Symbol" w:hAnsi="Symbol" w:cs="OpenSymbol;Arial Unicode MS"/>
    </w:rPr>
  </w:style>
  <w:style w:type="character" w:styleId="WW8Num8z1">
    <w:name w:val="WW8Num8z1"/>
    <w:qFormat/>
    <w:rPr>
      <w:rFonts w:ascii="OpenSymbol;Arial Unicode MS" w:hAnsi="OpenSymbol;Arial Unicode MS" w:cs="OpenSymbol;Arial Unicode MS"/>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11z0">
    <w:name w:val="WW8Num11z0"/>
    <w:qFormat/>
    <w:rPr>
      <w:rFonts w:ascii="Symbol" w:hAnsi="Symbol" w:cs="OpenSymbol;Arial Unicode MS"/>
      <w:color w:val="000000"/>
      <w:sz w:val="24"/>
      <w:szCs w:val="24"/>
    </w:rPr>
  </w:style>
  <w:style w:type="character" w:styleId="WW8Num11z1">
    <w:name w:val="WW8Num11z1"/>
    <w:qFormat/>
    <w:rPr>
      <w:rFonts w:ascii="OpenSymbol;Arial Unicode MS" w:hAnsi="OpenSymbol;Arial Unicode MS" w:cs="OpenSymbol;Arial Unicode MS"/>
    </w:rPr>
  </w:style>
  <w:style w:type="character" w:styleId="WW8Num12z0">
    <w:name w:val="WW8Num12z0"/>
    <w:qFormat/>
    <w:rPr>
      <w:rFonts w:ascii="Symbol" w:hAnsi="Symbol" w:cs="OpenSymbol;Arial Unicode MS"/>
    </w:rPr>
  </w:style>
  <w:style w:type="character" w:styleId="WW8Num12z1">
    <w:name w:val="WW8Num12z1"/>
    <w:qFormat/>
    <w:rPr>
      <w:rFonts w:ascii="OpenSymbol;Arial Unicode MS" w:hAnsi="OpenSymbol;Arial Unicode MS" w:cs="OpenSymbol;Arial Unicode MS"/>
    </w:rPr>
  </w:style>
  <w:style w:type="character" w:styleId="WW8Num13z0">
    <w:name w:val="WW8Num13z0"/>
    <w:qFormat/>
    <w:rPr>
      <w:rFonts w:ascii="Symbol" w:hAnsi="Symbol" w:cs="OpenSymbol;Arial Unicode MS"/>
    </w:rPr>
  </w:style>
  <w:style w:type="character" w:styleId="WW8Num13z1">
    <w:name w:val="WW8Num13z1"/>
    <w:qFormat/>
    <w:rPr>
      <w:rFonts w:ascii="OpenSymbol;Arial Unicode MS" w:hAnsi="OpenSymbol;Arial Unicode MS" w:cs="OpenSymbol;Arial Unicode MS"/>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10z0">
    <w:name w:val="WW8Num10z0"/>
    <w:qFormat/>
    <w:rPr>
      <w:rFonts w:ascii="Symbol" w:hAnsi="Symbol" w:cs="OpenSymbol;Arial Unicode MS"/>
    </w:rPr>
  </w:style>
  <w:style w:type="character" w:styleId="WW8Num10z1">
    <w:name w:val="WW8Num10z1"/>
    <w:qFormat/>
    <w:rPr>
      <w:rFonts w:ascii="OpenSymbol;Arial Unicode MS" w:hAnsi="OpenSymbol;Arial Unicode MS" w:cs="OpenSymbol;Arial Unicode MS"/>
    </w:rPr>
  </w:style>
  <w:style w:type="character" w:styleId="WW8Num9z0">
    <w:name w:val="WW8Num9z0"/>
    <w:qFormat/>
    <w:rPr>
      <w:rFonts w:ascii="Symbol" w:hAnsi="Symbol" w:cs="OpenSymbol;Arial Unicode MS"/>
    </w:rPr>
  </w:style>
  <w:style w:type="character" w:styleId="WW8Num9z1">
    <w:name w:val="WW8Num9z1"/>
    <w:qFormat/>
    <w:rPr>
      <w:rFonts w:ascii="OpenSymbol;Arial Unicode MS" w:hAnsi="OpenSymbol;Arial Unicode MS" w:cs="OpenSymbol;Arial Unicode MS"/>
    </w:rPr>
  </w:style>
  <w:style w:type="character" w:styleId="Caratteridinumerazione">
    <w:name w:val="Caratteri di numerazione"/>
    <w:qFormat/>
    <w:rPr/>
  </w:style>
  <w:style w:type="character" w:styleId="WW8Num15z0">
    <w:name w:val="WW8Num15z0"/>
    <w:qFormat/>
    <w:rPr>
      <w:rFonts w:ascii="Symbol" w:hAnsi="Symbol" w:cs="OpenSymbol;Arial Unicode MS"/>
    </w:rPr>
  </w:style>
  <w:style w:type="character" w:styleId="WW8Num15z1">
    <w:name w:val="WW8Num15z1"/>
    <w:qFormat/>
    <w:rPr>
      <w:rFonts w:ascii="OpenSymbol;Arial Unicode MS" w:hAnsi="OpenSymbol;Arial Unicode MS" w:cs="OpenSymbol;Arial Unicode MS"/>
    </w:rPr>
  </w:style>
  <w:style w:type="character" w:styleId="Caratterepredefinitoparagrafo">
    <w:name w:val="Carattere predefinito paragrafo"/>
    <w:qFormat/>
    <w:rPr/>
  </w:style>
  <w:style w:type="character" w:styleId="Carpredefinitoparagrafo">
    <w:name w:val="Car. predefinito paragrafo"/>
    <w:qFormat/>
    <w:rPr/>
  </w:style>
  <w:style w:type="character" w:styleId="WW8Num3z8">
    <w:name w:val="WW8Num3z8"/>
    <w:qFormat/>
    <w:rPr/>
  </w:style>
  <w:style w:type="character" w:styleId="WW8Num3z7">
    <w:name w:val="WW8Num3z7"/>
    <w:qFormat/>
    <w:rPr/>
  </w:style>
  <w:style w:type="character" w:styleId="WW8Num3z6">
    <w:name w:val="WW8Num3z6"/>
    <w:qFormat/>
    <w:rPr/>
  </w:style>
  <w:style w:type="character" w:styleId="WW8Num3z5">
    <w:name w:val="WW8Num3z5"/>
    <w:qFormat/>
    <w:rPr/>
  </w:style>
  <w:style w:type="character" w:styleId="WW8Num3z4">
    <w:name w:val="WW8Num3z4"/>
    <w:qFormat/>
    <w:rPr/>
  </w:style>
  <w:style w:type="character" w:styleId="WW8Num3z2">
    <w:name w:val="WW8Num3z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BalloonText">
    <w:name w:val="Balloon Text"/>
    <w:basedOn w:val="Normal"/>
    <w:link w:val="TestofumettoCarattere"/>
    <w:uiPriority w:val="99"/>
    <w:semiHidden/>
    <w:unhideWhenUsed/>
    <w:qFormat/>
    <w:rsid w:val="00464cc7"/>
    <w:pPr/>
    <w:rPr>
      <w:rFonts w:ascii="Tahoma" w:hAnsi="Tahoma" w:cs="Tahoma"/>
      <w:sz w:val="16"/>
      <w:szCs w:val="16"/>
    </w:rPr>
  </w:style>
  <w:style w:type="paragraph" w:styleId="ListParagraph">
    <w:name w:val="List Paragraph"/>
    <w:basedOn w:val="Normal"/>
    <w:uiPriority w:val="34"/>
    <w:qFormat/>
    <w:rsid w:val="00dd5e84"/>
    <w:pPr>
      <w:spacing w:before="0" w:after="0"/>
      <w:ind w:left="720" w:hanging="0"/>
      <w:contextualSpacing/>
    </w:pPr>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5b34e6"/>
    <w:pPr>
      <w:tabs>
        <w:tab w:val="clear" w:pos="709"/>
        <w:tab w:val="center" w:pos="4819" w:leader="none"/>
        <w:tab w:val="right" w:pos="9638" w:leader="none"/>
      </w:tabs>
    </w:pPr>
    <w:rPr/>
  </w:style>
  <w:style w:type="paragraph" w:styleId="Pidipagina">
    <w:name w:val="Footer"/>
    <w:basedOn w:val="Normal"/>
    <w:link w:val="PidipaginaCarattere"/>
    <w:uiPriority w:val="99"/>
    <w:unhideWhenUsed/>
    <w:rsid w:val="005b34e6"/>
    <w:pPr>
      <w:tabs>
        <w:tab w:val="clear" w:pos="709"/>
        <w:tab w:val="center" w:pos="4819" w:leader="none"/>
        <w:tab w:val="right" w:pos="9638" w:leader="none"/>
      </w:tabs>
    </w:pPr>
    <w:rPr/>
  </w:style>
  <w:style w:type="paragraph" w:styleId="Testocitato">
    <w:name w:val="Testo citato"/>
    <w:basedOn w:val="Normal"/>
    <w:qFormat/>
    <w:pPr>
      <w:spacing w:before="0" w:after="283"/>
      <w:ind w:left="567" w:right="567" w:hanging="0"/>
    </w:pPr>
    <w:rPr/>
  </w:style>
  <w:style w:type="paragraph" w:styleId="Organo">
    <w:name w:val="organo"/>
    <w:qFormat/>
    <w:pPr>
      <w:widowControl/>
      <w:suppressAutoHyphens w:val="true"/>
      <w:bidi w:val="0"/>
      <w:spacing w:before="0" w:after="0"/>
      <w:jc w:val="center"/>
    </w:pPr>
    <w:rPr>
      <w:rFonts w:ascii="Times New Roman" w:hAnsi="Times New Roman" w:eastAsia="Times New Roman" w:cs="Times New Roman"/>
      <w:b/>
      <w:bCs/>
      <w:color w:val="auto"/>
      <w:kern w:val="0"/>
      <w:sz w:val="20"/>
      <w:szCs w:val="24"/>
      <w:lang w:val="en-US" w:eastAsia="it-IT" w:bidi="ar-SA"/>
    </w:rPr>
  </w:style>
  <w:style w:type="paragraph" w:styleId="Narrativa">
    <w:name w:val="narrativa"/>
    <w:qFormat/>
    <w:pPr>
      <w:widowControl/>
      <w:suppressAutoHyphens w:val="true"/>
      <w:overflowPunct w:val="true"/>
      <w:bidi w:val="0"/>
      <w:spacing w:before="0" w:after="0"/>
      <w:ind w:left="0" w:right="0" w:firstLine="709"/>
      <w:jc w:val="both"/>
    </w:pPr>
    <w:rPr>
      <w:rFonts w:ascii="Times New Roman" w:hAnsi="Times New Roman" w:eastAsia="Times New Roman" w:cs="Times New Roman"/>
      <w:color w:val="auto"/>
      <w:kern w:val="2"/>
      <w:sz w:val="20"/>
      <w:szCs w:val="24"/>
      <w:lang w:val="en-US" w:eastAsia="it-IT" w:bidi="ar-SA"/>
    </w:rPr>
  </w:style>
  <w:style w:type="paragraph" w:styleId="NormaleWeb">
    <w:name w:val="Normale (Web)"/>
    <w:basedOn w:val="Normal"/>
    <w:qFormat/>
    <w:pPr>
      <w:spacing w:lineRule="atLeast" w:line="210" w:before="0" w:after="210"/>
      <w:jc w:val="both"/>
    </w:pPr>
    <w:rPr>
      <w:rFonts w:ascii="Times New Roman" w:hAnsi="Times New Roman" w:eastAsia="Times New Roman" w:cs="Times New Roman"/>
      <w:sz w:val="17"/>
      <w:szCs w:val="17"/>
    </w:rPr>
  </w:style>
  <w:style w:type="paragraph" w:styleId="Titolo11">
    <w:name w:val="Titolo1"/>
    <w:basedOn w:val="Normal"/>
    <w:qFormat/>
    <w:pPr>
      <w:keepNext w:val="true"/>
      <w:spacing w:before="240" w:after="120"/>
    </w:pPr>
    <w:rPr>
      <w:rFonts w:ascii="Liberation Sans" w:hAnsi="Liberation Sans" w:eastAsia="Microsoft YaHei" w:cs="Mangal"/>
      <w:sz w:val="28"/>
      <w:szCs w:val="28"/>
    </w:rPr>
  </w:style>
  <w:style w:type="numbering" w:styleId="NoList" w:default="1">
    <w:name w:val="No List"/>
    <w:uiPriority w:val="99"/>
    <w:semiHidden/>
    <w:unhideWhenUsed/>
    <w:qFormat/>
  </w:style>
  <w:style w:type="numbering" w:styleId="WW8Num1">
    <w:name w:val="WW8Num1"/>
    <w:qFormat/>
  </w:style>
  <w:style w:type="numbering" w:styleId="WW8Num6">
    <w:name w:val="WW8Num6"/>
    <w:qFormat/>
  </w:style>
  <w:style w:type="numbering" w:styleId="WW8Num17">
    <w:name w:val="WW8Num17"/>
    <w:qFormat/>
  </w:style>
  <w:style w:type="numbering" w:styleId="WW8Num16">
    <w:name w:val="WW8Num16"/>
    <w:qFormat/>
  </w:style>
  <w:style w:type="numbering" w:styleId="WW8Num18">
    <w:name w:val="WW8Num18"/>
    <w:qFormat/>
  </w:style>
  <w:style w:type="numbering" w:styleId="WW8Num2">
    <w:name w:val="WW8Num2"/>
    <w:qFormat/>
  </w:style>
  <w:style w:type="numbering" w:styleId="WW8Num14">
    <w:name w:val="WW8Num14"/>
    <w:qFormat/>
  </w:style>
  <w:style w:type="numbering" w:styleId="WW8Num3">
    <w:name w:val="WW8Num3"/>
    <w:qFormat/>
  </w:style>
  <w:style w:type="numbering" w:styleId="WW8Num4">
    <w:name w:val="WW8Num4"/>
    <w:qFormat/>
  </w:style>
  <w:style w:type="numbering" w:styleId="WW8Num5">
    <w:name w:val="WW8Num5"/>
    <w:qFormat/>
  </w:style>
  <w:style w:type="numbering" w:styleId="WW8Num7">
    <w:name w:val="WW8Num7"/>
    <w:qFormat/>
  </w:style>
  <w:style w:type="numbering" w:styleId="WW8Num8">
    <w:name w:val="WW8Num8"/>
    <w:qFormat/>
  </w:style>
  <w:style w:type="numbering" w:styleId="WW8Num19">
    <w:name w:val="WW8Num19"/>
    <w:qFormat/>
  </w:style>
  <w:style w:type="numbering" w:styleId="WW8Num11">
    <w:name w:val="WW8Num11"/>
    <w:qFormat/>
  </w:style>
  <w:style w:type="numbering" w:styleId="WW8Num12">
    <w:name w:val="WW8Num12"/>
    <w:qFormat/>
  </w:style>
  <w:style w:type="numbering" w:styleId="WW8Num13">
    <w:name w:val="WW8Num13"/>
    <w:qFormat/>
  </w:style>
  <w:style w:type="numbering" w:styleId="WW8Num20">
    <w:name w:val="WW8Num20"/>
    <w:qFormat/>
  </w:style>
  <w:style w:type="numbering" w:styleId="WW8Num10">
    <w:name w:val="WW8Num10"/>
    <w:qFormat/>
  </w:style>
  <w:style w:type="numbering" w:styleId="WW8Num9">
    <w:name w:val="WW8Num9"/>
    <w:qFormat/>
  </w:style>
  <w:style w:type="numbering" w:styleId="WW8Num15">
    <w:name w:val="WW8Num15"/>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omune.malnate.va.it/index.php/pums" TargetMode="External"/><Relationship Id="rId3" Type="http://schemas.openxmlformats.org/officeDocument/2006/relationships/image" Target="media/image1.jpeg"/><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16025-B4AD-4D50-9B64-2F6D107A9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778</TotalTime>
  <Application>LibreOffice/7.5.1.2$Windows_X86_64 LibreOffice_project/fcbaee479e84c6cd81291587d2ee68cba099e129</Application>
  <AppVersion>15.0000</AppVersion>
  <Pages>14</Pages>
  <Words>5841</Words>
  <Characters>37395</Characters>
  <CharactersWithSpaces>43033</CharactersWithSpaces>
  <Paragraphs>200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Tecnico3</dc:creator>
  <dc:description/>
  <dc:language>it-IT</dc:language>
  <cp:lastModifiedBy/>
  <dcterms:modified xsi:type="dcterms:W3CDTF">2023-04-26T10:34:23Z</dcterms:modified>
  <cp:revision>234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