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spacing w:before="74" w:after="0"/>
        <w:ind w:left="0" w:right="307" w:hanging="0"/>
        <w:jc w:val="center"/>
        <w:rPr/>
      </w:pPr>
      <w:r>
        <w:rPr>
          <w:b/>
        </w:rPr>
        <w:t>CONVENZIONE TRA I COMUNI DI MALNATE E CASCIAGO</w:t>
      </w:r>
    </w:p>
    <w:p>
      <w:pPr>
        <w:pStyle w:val="Corpodeltesto"/>
        <w:spacing w:before="74" w:after="0"/>
        <w:ind w:left="0" w:right="307" w:hanging="0"/>
        <w:jc w:val="center"/>
        <w:rPr>
          <w:b/>
          <w:b/>
        </w:rPr>
      </w:pPr>
      <w:r>
        <w:rPr>
          <w:b/>
        </w:rPr>
        <w:t>PER IL SERVIZIO IN FORMA ASSOCIATA DELLA SEGRETERIA COMUNALE</w:t>
      </w:r>
    </w:p>
    <w:p>
      <w:pPr>
        <w:pStyle w:val="Corpodeltesto"/>
        <w:ind w:left="0" w:hanging="0"/>
        <w:rPr>
          <w:b/>
          <w:b/>
        </w:rPr>
      </w:pPr>
      <w:r>
        <w:rPr>
          <w:b/>
        </w:rPr>
      </w:r>
    </w:p>
    <w:p>
      <w:pPr>
        <w:pStyle w:val="Corpodeltesto"/>
        <w:tabs>
          <w:tab w:val="clear" w:pos="720"/>
          <w:tab w:val="left" w:pos="2718" w:leader="none"/>
          <w:tab w:val="left" w:pos="3368" w:leader="none"/>
          <w:tab w:val="left" w:pos="4819" w:leader="none"/>
          <w:tab w:val="left" w:pos="5051" w:leader="none"/>
          <w:tab w:val="left" w:pos="8366" w:leader="none"/>
        </w:tabs>
        <w:ind w:left="160" w:right="105" w:hanging="0"/>
        <w:rPr/>
      </w:pPr>
      <w:r>
        <w:rPr/>
        <w:t>L'anno</w:t>
      </w:r>
      <w:r>
        <w:rPr>
          <w:u w:val="single" w:color="460303"/>
        </w:rPr>
        <w:t xml:space="preserve"> </w:t>
        <w:tab/>
        <w:tab/>
      </w:r>
      <w:r>
        <w:rPr/>
        <w:t>il</w:t>
      </w:r>
      <w:r>
        <w:rPr>
          <w:spacing w:val="37"/>
        </w:rPr>
        <w:t xml:space="preserve"> </w:t>
      </w:r>
      <w:r>
        <w:rPr/>
        <w:t>giorno</w:t>
      </w:r>
      <w:r>
        <w:rPr>
          <w:u w:val="single" w:color="460303"/>
        </w:rPr>
        <w:t xml:space="preserve"> </w:t>
        <w:tab/>
        <w:tab/>
      </w:r>
      <w:r>
        <w:rPr/>
        <w:t>del</w:t>
      </w:r>
      <w:r>
        <w:rPr>
          <w:spacing w:val="37"/>
        </w:rPr>
        <w:t xml:space="preserve"> </w:t>
      </w:r>
      <w:r>
        <w:rPr/>
        <w:t>mese</w:t>
      </w:r>
      <w:r>
        <w:rPr>
          <w:spacing w:val="38"/>
        </w:rPr>
        <w:t xml:space="preserve"> </w:t>
      </w:r>
      <w:r>
        <w:rPr/>
        <w:t>di</w:t>
      </w:r>
      <w:r>
        <w:rPr>
          <w:u w:val="single" w:color="460303"/>
        </w:rPr>
        <w:t xml:space="preserve"> </w:t>
        <w:tab/>
      </w:r>
      <w:r>
        <w:rPr/>
        <w:t xml:space="preserve">, tra </w:t>
      </w:r>
      <w:r>
        <w:rPr>
          <w:spacing w:val="-13"/>
        </w:rPr>
        <w:t xml:space="preserve">il </w:t>
      </w:r>
      <w:r>
        <w:rPr/>
        <w:t>Comune</w:t>
      </w:r>
      <w:r>
        <w:rPr>
          <w:spacing w:val="18"/>
        </w:rPr>
        <w:t xml:space="preserve"> </w:t>
      </w:r>
      <w:r>
        <w:rPr/>
        <w:t>di</w:t>
      </w:r>
      <w:r>
        <w:rPr>
          <w:u w:val="single" w:color="460303"/>
        </w:rPr>
        <w:t xml:space="preserve"> </w:t>
        <w:tab/>
      </w:r>
      <w:r>
        <w:rPr/>
        <w:t>P.IVA</w:t>
      </w:r>
      <w:r>
        <w:rPr>
          <w:u w:val="single" w:color="460303"/>
        </w:rPr>
        <w:tab/>
        <w:tab/>
      </w:r>
      <w:r>
        <w:rPr/>
        <w:t>, legalmente rappresentato dal</w:t>
      </w:r>
      <w:r>
        <w:rPr>
          <w:spacing w:val="57"/>
        </w:rPr>
        <w:t xml:space="preserve"> </w:t>
      </w:r>
      <w:r>
        <w:rPr/>
        <w:t>Sindaco</w:t>
      </w:r>
    </w:p>
    <w:p>
      <w:pPr>
        <w:pStyle w:val="Corpodeltesto"/>
        <w:tabs>
          <w:tab w:val="clear" w:pos="720"/>
          <w:tab w:val="left" w:pos="1768" w:leader="none"/>
          <w:tab w:val="left" w:pos="4603" w:leader="none"/>
          <w:tab w:val="left" w:pos="5281" w:leader="none"/>
          <w:tab w:val="left" w:pos="7754" w:leader="none"/>
        </w:tabs>
        <w:ind w:left="160" w:right="107" w:hanging="0"/>
        <w:rPr/>
      </w:pPr>
      <w:r>
        <w:rPr>
          <w:u w:val="single" w:color="460303"/>
        </w:rPr>
        <w:t xml:space="preserve"> </w:t>
      </w:r>
      <w:r>
        <w:rPr>
          <w:u w:val="single" w:color="460303"/>
        </w:rPr>
        <w:tab/>
      </w:r>
      <w:r>
        <w:rPr>
          <w:spacing w:val="-27"/>
        </w:rPr>
        <w:t xml:space="preserve"> </w:t>
      </w:r>
      <w:r>
        <w:rPr/>
        <w:t>ed  il</w:t>
      </w:r>
      <w:r>
        <w:rPr>
          <w:spacing w:val="6"/>
        </w:rPr>
        <w:t xml:space="preserve"> </w:t>
      </w:r>
      <w:r>
        <w:rPr/>
        <w:t>Comune</w:t>
      </w:r>
      <w:r>
        <w:rPr>
          <w:spacing w:val="41"/>
        </w:rPr>
        <w:t xml:space="preserve"> </w:t>
      </w:r>
      <w:r>
        <w:rPr/>
        <w:t>di</w:t>
      </w:r>
      <w:r>
        <w:rPr>
          <w:u w:val="single" w:color="460303"/>
        </w:rPr>
        <w:t xml:space="preserve"> </w:t>
        <w:tab/>
        <w:tab/>
      </w:r>
      <w:r>
        <w:rPr/>
        <w:t>P.IVA</w:t>
      </w:r>
      <w:r>
        <w:rPr>
          <w:u w:val="single" w:color="460303"/>
        </w:rPr>
        <w:t xml:space="preserve"> </w:t>
        <w:tab/>
      </w:r>
      <w:r>
        <w:rPr/>
        <w:t xml:space="preserve">, </w:t>
      </w:r>
      <w:r>
        <w:rPr>
          <w:spacing w:val="-4"/>
        </w:rPr>
        <w:t xml:space="preserve">legalmente </w:t>
      </w:r>
      <w:r>
        <w:rPr/>
        <w:t>rappresentato</w:t>
      </w:r>
      <w:r>
        <w:rPr>
          <w:spacing w:val="-3"/>
        </w:rPr>
        <w:t xml:space="preserve"> </w:t>
      </w:r>
      <w:r>
        <w:rPr/>
        <w:t>dal</w:t>
      </w:r>
      <w:r>
        <w:rPr>
          <w:spacing w:val="-3"/>
        </w:rPr>
        <w:t xml:space="preserve"> </w:t>
      </w:r>
      <w:r>
        <w:rPr/>
        <w:t>Sindaco</w:t>
      </w:r>
      <w:r>
        <w:rPr>
          <w:u w:val="single" w:color="460303"/>
        </w:rPr>
        <w:t xml:space="preserve"> </w:t>
        <w:tab/>
      </w:r>
      <w:r>
        <w:rPr/>
        <w:t>,</w:t>
      </w:r>
    </w:p>
    <w:p>
      <w:pPr>
        <w:pStyle w:val="Corpodeltesto"/>
        <w:ind w:left="0" w:hanging="0"/>
        <w:rPr/>
      </w:pPr>
      <w:r>
        <w:rPr/>
      </w:r>
    </w:p>
    <w:p>
      <w:pPr>
        <w:pStyle w:val="Normal"/>
        <w:spacing w:before="1" w:after="0"/>
        <w:ind w:left="511" w:right="462" w:hanging="0"/>
        <w:jc w:val="center"/>
        <w:rPr>
          <w:b/>
          <w:b/>
        </w:rPr>
      </w:pPr>
      <w:r>
        <w:rPr>
          <w:b/>
        </w:rPr>
        <w:t>si conviene e si stipula quanto segue</w:t>
      </w:r>
    </w:p>
    <w:p>
      <w:pPr>
        <w:pStyle w:val="Corpodeltesto"/>
        <w:ind w:left="0" w:hanging="0"/>
        <w:rPr>
          <w:b/>
          <w:b/>
        </w:rPr>
      </w:pPr>
      <w:r>
        <w:rPr>
          <w:b/>
        </w:rPr>
      </w:r>
    </w:p>
    <w:p>
      <w:pPr>
        <w:pStyle w:val="Corpodeltesto"/>
        <w:jc w:val="both"/>
        <w:rPr>
          <w:b/>
          <w:b/>
        </w:rPr>
      </w:pPr>
      <w:r>
        <w:rPr>
          <w:b/>
        </w:rPr>
        <w:t>PREMESSO CHE:</w:t>
      </w:r>
    </w:p>
    <w:p>
      <w:pPr>
        <w:pStyle w:val="Corpodeltesto"/>
        <w:ind w:left="0" w:hanging="0"/>
        <w:rPr>
          <w:b/>
          <w:b/>
        </w:rPr>
      </w:pPr>
      <w:r>
        <w:rPr>
          <w:b/>
        </w:rPr>
      </w:r>
    </w:p>
    <w:p>
      <w:pPr>
        <w:pStyle w:val="ListParagraph"/>
        <w:numPr>
          <w:ilvl w:val="0"/>
          <w:numId w:val="2"/>
        </w:numPr>
        <w:tabs>
          <w:tab w:val="clear" w:pos="720"/>
          <w:tab w:val="left" w:pos="397" w:leader="none"/>
          <w:tab w:val="left" w:pos="5104" w:leader="none"/>
        </w:tabs>
        <w:rPr/>
      </w:pPr>
      <w:r>
        <w:rPr/>
        <w:t>L’Amministrazione</w:t>
      </w:r>
      <w:r>
        <w:rPr>
          <w:spacing w:val="59"/>
        </w:rPr>
        <w:t xml:space="preserve"> </w:t>
      </w:r>
      <w:r>
        <w:rPr/>
        <w:t>comunale</w:t>
      </w:r>
      <w:r>
        <w:rPr>
          <w:spacing w:val="62"/>
        </w:rPr>
        <w:t xml:space="preserve"> </w:t>
      </w:r>
      <w:r>
        <w:rPr/>
        <w:t>di</w:t>
      </w:r>
      <w:r>
        <w:rPr>
          <w:u w:val="single" w:color="460303"/>
        </w:rPr>
        <w:t xml:space="preserve"> </w:t>
        <w:tab/>
      </w:r>
      <w:r>
        <w:rPr/>
        <w:t>con delibera di C.C. n. _________</w:t>
      </w:r>
      <w:r>
        <w:rPr>
          <w:spacing w:val="52"/>
        </w:rPr>
        <w:t xml:space="preserve"> </w:t>
      </w:r>
      <w:r>
        <w:rPr/>
        <w:t>del</w:t>
      </w:r>
    </w:p>
    <w:p>
      <w:pPr>
        <w:pStyle w:val="Corpodeltesto"/>
        <w:spacing w:lineRule="exact" w:line="258" w:before="1" w:after="0"/>
        <w:jc w:val="both"/>
        <w:rPr/>
      </w:pPr>
      <w:r>
        <w:rPr>
          <w:u w:val="single" w:color="460303"/>
        </w:rPr>
        <w:t xml:space="preserve">           </w:t>
      </w:r>
      <w:r>
        <w:rPr/>
        <w:t>, esecutiva ai sensi di legge,</w:t>
      </w:r>
    </w:p>
    <w:p>
      <w:pPr>
        <w:pStyle w:val="ListParagraph"/>
        <w:numPr>
          <w:ilvl w:val="0"/>
          <w:numId w:val="2"/>
        </w:numPr>
        <w:tabs>
          <w:tab w:val="clear" w:pos="720"/>
          <w:tab w:val="left" w:pos="382" w:leader="none"/>
          <w:tab w:val="left" w:pos="4981" w:leader="none"/>
          <w:tab w:val="left" w:pos="8718" w:leader="none"/>
        </w:tabs>
        <w:spacing w:lineRule="exact" w:line="258"/>
        <w:ind w:left="381" w:hanging="221"/>
        <w:rPr/>
      </w:pPr>
      <w:r>
        <w:rPr/>
        <w:t>l’Amministrazione</w:t>
      </w:r>
      <w:r>
        <w:rPr>
          <w:spacing w:val="45"/>
        </w:rPr>
        <w:t xml:space="preserve"> </w:t>
      </w:r>
      <w:r>
        <w:rPr/>
        <w:t>comunale</w:t>
      </w:r>
      <w:r>
        <w:rPr>
          <w:spacing w:val="47"/>
        </w:rPr>
        <w:t xml:space="preserve"> </w:t>
      </w:r>
      <w:r>
        <w:rPr/>
        <w:t>di</w:t>
      </w:r>
      <w:r>
        <w:rPr>
          <w:u w:val="single" w:color="460303"/>
        </w:rPr>
        <w:t xml:space="preserve"> </w:t>
        <w:tab/>
      </w:r>
      <w:r>
        <w:rPr/>
        <w:t>con delibera di C.</w:t>
      </w:r>
      <w:r>
        <w:rPr>
          <w:spacing w:val="-17"/>
        </w:rPr>
        <w:t xml:space="preserve"> </w:t>
      </w:r>
      <w:r>
        <w:rPr/>
        <w:t>C.</w:t>
      </w:r>
      <w:r>
        <w:rPr>
          <w:spacing w:val="48"/>
        </w:rPr>
        <w:t xml:space="preserve"> </w:t>
      </w:r>
      <w:r>
        <w:rPr/>
        <w:t>n. _________ del</w:t>
      </w:r>
    </w:p>
    <w:p>
      <w:pPr>
        <w:pStyle w:val="Corpodeltesto"/>
        <w:spacing w:lineRule="exact" w:line="258" w:before="1" w:after="0"/>
        <w:jc w:val="both"/>
        <w:rPr/>
      </w:pPr>
      <w:r>
        <w:rPr>
          <w:u w:val="single" w:color="460303"/>
        </w:rPr>
        <w:t xml:space="preserve">        </w:t>
      </w:r>
      <w:r>
        <w:rPr/>
        <w:t>, esecutiva ai sensi di legge,</w:t>
      </w:r>
    </w:p>
    <w:p>
      <w:pPr>
        <w:pStyle w:val="Corpodeltesto"/>
        <w:ind w:left="160" w:right="105" w:hanging="0"/>
        <w:jc w:val="both"/>
        <w:rPr/>
      </w:pPr>
      <w:r>
        <w:rPr/>
        <w:t>hanno deciso lo svolgimento delle funzioni di segreteria in forma associata ai sensi dell'Art. 98 comma 3 del D.L.vo n. 267/2000 e nel rispetto di quanto previsto dall’Art. 10 del D.P.R., n. 465 del 4.12.1997;</w:t>
      </w:r>
    </w:p>
    <w:p>
      <w:pPr>
        <w:pStyle w:val="Corpodeltesto"/>
        <w:ind w:left="0" w:hanging="0"/>
        <w:rPr/>
      </w:pPr>
      <w:r>
        <w:rPr/>
      </w:r>
    </w:p>
    <w:p>
      <w:pPr>
        <w:pStyle w:val="Corpodeltesto"/>
        <w:rPr/>
      </w:pPr>
      <w:r>
        <w:rPr/>
        <w:t>Tra le Amministrazioni comunali sopraelencate si stipula quanto segue:</w:t>
      </w:r>
    </w:p>
    <w:p>
      <w:pPr>
        <w:pStyle w:val="Corpodeltesto"/>
        <w:ind w:left="0" w:hanging="0"/>
        <w:rPr/>
      </w:pPr>
      <w:r>
        <w:rPr/>
      </w:r>
    </w:p>
    <w:p>
      <w:pPr>
        <w:pStyle w:val="Corpodeltesto"/>
        <w:rPr>
          <w:b/>
          <w:b/>
        </w:rPr>
      </w:pPr>
      <w:r>
        <w:rPr>
          <w:b/>
        </w:rPr>
        <w:t>Art. 1 – Oggetto e fine</w:t>
      </w:r>
    </w:p>
    <w:p>
      <w:pPr>
        <w:pStyle w:val="Corpodeltesto"/>
        <w:spacing w:before="1" w:after="0"/>
        <w:ind w:left="160" w:right="103" w:hanging="0"/>
        <w:jc w:val="both"/>
        <w:rPr/>
      </w:pPr>
      <w:r>
        <w:rPr/>
        <w:t>I Comuni di Malnate e Casciago, Provincia di Varese, stipulano la presente convenzione allo scopo di svolgere in modo coordinato ed in forma associata le funzioni di Segreteria comunale, ottenendo un ambito ottimale di intervento, maggiore efficacia, efficienza ed economicità.</w:t>
      </w:r>
    </w:p>
    <w:p>
      <w:pPr>
        <w:pStyle w:val="Corpodeltesto"/>
        <w:spacing w:before="10" w:after="0"/>
        <w:ind w:left="0" w:hanging="0"/>
        <w:rPr/>
      </w:pPr>
      <w:r>
        <w:rPr/>
      </w:r>
    </w:p>
    <w:p>
      <w:pPr>
        <w:pStyle w:val="Corpodeltesto"/>
        <w:rPr>
          <w:b/>
          <w:b/>
        </w:rPr>
      </w:pPr>
      <w:r>
        <w:rPr>
          <w:b/>
        </w:rPr>
        <w:t>Art. 2 – Comune capo convenzione</w:t>
      </w:r>
    </w:p>
    <w:p>
      <w:pPr>
        <w:pStyle w:val="Corpodeltesto"/>
        <w:spacing w:before="1" w:after="0"/>
        <w:rPr/>
      </w:pPr>
      <w:r>
        <w:rPr/>
        <w:t>Il Comune di Malnate assume la veste di Comune capo convenzione.</w:t>
      </w:r>
    </w:p>
    <w:p>
      <w:pPr>
        <w:pStyle w:val="Corpodeltesto"/>
        <w:ind w:left="0" w:hanging="0"/>
        <w:rPr/>
      </w:pPr>
      <w:r>
        <w:rPr/>
      </w:r>
    </w:p>
    <w:p>
      <w:pPr>
        <w:pStyle w:val="Corpodeltesto"/>
        <w:rPr>
          <w:b/>
          <w:b/>
        </w:rPr>
      </w:pPr>
      <w:r>
        <w:rPr>
          <w:b/>
        </w:rPr>
        <w:t>Art. 3 – Nomina e revoca del Segretario Comunale</w:t>
      </w:r>
    </w:p>
    <w:p>
      <w:pPr>
        <w:pStyle w:val="Corpodeltesto"/>
        <w:spacing w:before="1" w:after="0"/>
        <w:ind w:left="160" w:right="307" w:hanging="0"/>
        <w:jc w:val="both"/>
        <w:rPr/>
      </w:pPr>
      <w:r>
        <w:rPr/>
        <w:t>Al Sindaco del Comune capo convenzione compete la nomina e revoca del Segretario comunale (previa deliberazione della Giunta Comunale).</w:t>
      </w:r>
    </w:p>
    <w:p>
      <w:pPr>
        <w:pStyle w:val="Corpodeltesto"/>
        <w:ind w:left="160" w:right="105" w:hanging="0"/>
        <w:jc w:val="both"/>
        <w:rPr/>
      </w:pPr>
      <w:r>
        <w:rPr/>
        <w:t>Salvo quanto disposto nell'atto deliberativo n. 113/2001 del C.d.A. dell'allora Ages, si osserveranno, in materia, comunque le disposizioni di cui agli atti deliberativi n. 150/99 e</w:t>
      </w:r>
      <w:r>
        <w:rPr>
          <w:spacing w:val="-5"/>
        </w:rPr>
        <w:t xml:space="preserve"> </w:t>
      </w:r>
      <w:r>
        <w:rPr/>
        <w:t>164/2000.</w:t>
      </w:r>
    </w:p>
    <w:p>
      <w:pPr>
        <w:pStyle w:val="Corpodeltesto"/>
        <w:spacing w:before="10" w:after="0"/>
        <w:ind w:left="0" w:hanging="0"/>
        <w:rPr/>
      </w:pPr>
      <w:r>
        <w:rPr/>
      </w:r>
    </w:p>
    <w:p>
      <w:pPr>
        <w:pStyle w:val="Corpodeltesto"/>
        <w:rPr>
          <w:b/>
          <w:b/>
        </w:rPr>
      </w:pPr>
      <w:r>
        <w:rPr>
          <w:b/>
        </w:rPr>
        <w:t>Art. 4 – Modalità operative</w:t>
      </w:r>
    </w:p>
    <w:p>
      <w:pPr>
        <w:pStyle w:val="Corpodeltesto"/>
        <w:spacing w:before="1" w:after="0"/>
        <w:ind w:left="160" w:right="105" w:hanging="0"/>
        <w:jc w:val="both"/>
        <w:rPr/>
      </w:pPr>
      <w:r>
        <w:rPr/>
        <w:t>Con la presente convenzione i Comuni prevedono che un unico Segretario Comunale presti la sua opera in tutti gli Enti. Per la sostituzione in caso di impedimento o di assenza del Segretario Comunale potrà essere nominato un vice Segretario.</w:t>
      </w:r>
    </w:p>
    <w:p>
      <w:pPr>
        <w:pStyle w:val="Corpodeltesto"/>
        <w:ind w:left="0" w:hanging="0"/>
        <w:rPr/>
      </w:pPr>
      <w:r>
        <w:rPr/>
      </w:r>
    </w:p>
    <w:p>
      <w:pPr>
        <w:pStyle w:val="Corpodeltesto"/>
        <w:spacing w:lineRule="exact" w:line="258"/>
        <w:rPr>
          <w:b/>
          <w:b/>
        </w:rPr>
      </w:pPr>
      <w:r>
        <w:rPr>
          <w:b/>
        </w:rPr>
        <w:t>Art. 5 – Orario di lavoro</w:t>
      </w:r>
    </w:p>
    <w:p>
      <w:pPr>
        <w:pStyle w:val="Corpodeltesto"/>
        <w:ind w:left="160" w:right="103" w:hanging="0"/>
        <w:jc w:val="both"/>
        <w:rPr/>
      </w:pPr>
      <w:r>
        <w:rPr/>
        <w:t>Le prestazioni lavorative, l’attività obbligatoria di formazione professionale prevista dal vigente CCNL, la partecipazione a giornate di studio e formazione del Segretario sono articolate in modo da assicurare il corretto funzionamento presso ciascun Comune per un numero di ore lavorative proporzionale alle dimensioni degli apparati burocratici degli enti e dalla complessità delle problematiche degli enti</w:t>
      </w:r>
      <w:r>
        <w:rPr>
          <w:spacing w:val="-3"/>
        </w:rPr>
        <w:t xml:space="preserve"> </w:t>
      </w:r>
      <w:r>
        <w:rPr/>
        <w:t>stessi.</w:t>
      </w:r>
    </w:p>
    <w:p>
      <w:pPr>
        <w:pStyle w:val="Corpodeltesto"/>
        <w:spacing w:before="74" w:after="0"/>
        <w:ind w:left="160" w:right="103" w:hanging="0"/>
        <w:jc w:val="both"/>
        <w:rPr/>
      </w:pPr>
      <w:r>
        <w:rPr/>
        <w:t>Il calendario dei giorni sarà stabilito di comune accordo tra i Sindaci dei Comuni, sentito il Segretario comunale e potrà essere variato allo stesso modo per necessità di servizio.</w:t>
      </w:r>
    </w:p>
    <w:p>
      <w:pPr>
        <w:pStyle w:val="Corpodeltesto"/>
        <w:spacing w:before="1" w:after="0"/>
        <w:ind w:left="0" w:hanging="0"/>
        <w:rPr/>
      </w:pPr>
      <w:r>
        <w:rPr/>
      </w:r>
    </w:p>
    <w:p>
      <w:pPr>
        <w:pStyle w:val="Corpodeltesto"/>
        <w:spacing w:lineRule="exact" w:line="258"/>
        <w:jc w:val="both"/>
        <w:rPr>
          <w:b/>
          <w:b/>
        </w:rPr>
      </w:pPr>
      <w:r>
        <w:rPr>
          <w:b/>
        </w:rPr>
        <w:t>Art. 6 – Rapporti finanziari e trattamento economico</w:t>
      </w:r>
    </w:p>
    <w:p>
      <w:pPr>
        <w:pStyle w:val="Corpodeltesto"/>
        <w:ind w:left="160" w:right="105" w:hanging="0"/>
        <w:jc w:val="both"/>
        <w:rPr/>
      </w:pPr>
      <w:r>
        <w:rPr/>
        <w:t>Il Comune capo convenzione provvederà all'erogazione delle intere competenze economiche spettanti al Segretario comunale ed al recupero, con cadenza semestrale, delle spese a carico degli altri Comuni in convenzione.</w:t>
      </w:r>
    </w:p>
    <w:p>
      <w:pPr>
        <w:pStyle w:val="Corpodeltesto"/>
        <w:ind w:left="160" w:right="104" w:hanging="0"/>
        <w:jc w:val="both"/>
        <w:rPr/>
      </w:pPr>
      <w:r>
        <w:rPr/>
        <w:t>Per tutti gli spostamenti tra le sedi diverse dal capo convenzione, salvo diverse disposizioni di legge, per norma pattizia, è riconosciuta al Segretario per gli effettivi spostamenti la corresponsabile dell’indennità chilometrica sulla base delle disposizioni normative e del Decreto Presidente Unità di Missione prot. n. 25402 del 17.05.2011;</w:t>
      </w:r>
    </w:p>
    <w:p>
      <w:pPr>
        <w:pStyle w:val="Corpodeltesto"/>
        <w:spacing w:before="1" w:after="0"/>
        <w:ind w:left="0" w:hanging="0"/>
        <w:rPr/>
      </w:pPr>
      <w:r>
        <w:rPr/>
      </w:r>
    </w:p>
    <w:p>
      <w:pPr>
        <w:pStyle w:val="Corpodeltesto"/>
        <w:ind w:left="160" w:right="105" w:hanging="0"/>
        <w:jc w:val="both"/>
        <w:rPr/>
      </w:pPr>
      <w:r>
        <w:rPr/>
        <w:t>Il riparto delle spese relative al trattamento economico del Segretario Comunale, così come determinato dall'Art. 37 e seguenti del CCNL dei Segretari comunali e provinciali approvato in data 16/05/2001, e dal CCNL 14/12/2010 quadriennio normativo 2006-2009 e biennio economico 2006-2007 e 2008-2009 sottoscritto il 01.03.2011, graviterà su ciascun Comune nella seguente proporzione:</w:t>
      </w:r>
    </w:p>
    <w:p>
      <w:pPr>
        <w:pStyle w:val="Corpodeltesto"/>
        <w:ind w:left="160" w:right="5772" w:hanging="0"/>
        <w:rPr/>
      </w:pPr>
      <w:r>
        <w:rPr/>
        <w:t>30% comune di Casciago</w:t>
      </w:r>
    </w:p>
    <w:p>
      <w:pPr>
        <w:pStyle w:val="Corpodeltesto"/>
        <w:ind w:left="160" w:right="5772" w:hanging="0"/>
        <w:rPr/>
      </w:pPr>
      <w:r>
        <w:rPr/>
        <w:t>70% comune di Malnate</w:t>
      </w:r>
    </w:p>
    <w:p>
      <w:pPr>
        <w:pStyle w:val="Corpodeltesto"/>
        <w:ind w:left="0" w:hanging="0"/>
        <w:rPr/>
      </w:pPr>
      <w:r>
        <w:rPr/>
      </w:r>
    </w:p>
    <w:p>
      <w:pPr>
        <w:pStyle w:val="Corpodeltesto"/>
        <w:spacing w:lineRule="exact" w:line="258"/>
        <w:jc w:val="both"/>
        <w:rPr>
          <w:b/>
          <w:b/>
        </w:rPr>
      </w:pPr>
      <w:r>
        <w:rPr>
          <w:b/>
        </w:rPr>
        <w:t>Art. 7 – Forme di consultazione</w:t>
      </w:r>
    </w:p>
    <w:p>
      <w:pPr>
        <w:pStyle w:val="Corpodeltesto"/>
        <w:ind w:left="160" w:right="103" w:hanging="0"/>
        <w:jc w:val="both"/>
        <w:rPr/>
      </w:pPr>
      <w:r>
        <w:rPr/>
        <w:t>Le forme di consultazione tra gli Enti convenzionati sono costituite da incontri periodici da tenersi almeno due volte all’anno tra i rispettivi Sindaci che, opereranno, in accordo con il Segretario Comunale al fine di garantire il buon funzionamento del servizio di Segreteria comunale e la puntuale esecuzione della presente convenzione.</w:t>
      </w:r>
    </w:p>
    <w:p>
      <w:pPr>
        <w:pStyle w:val="Corpodeltesto"/>
        <w:ind w:left="0" w:hanging="0"/>
        <w:rPr/>
      </w:pPr>
      <w:r>
        <w:rPr/>
      </w:r>
    </w:p>
    <w:p>
      <w:pPr>
        <w:pStyle w:val="Corpodeltesto"/>
        <w:spacing w:before="1" w:after="0"/>
        <w:jc w:val="both"/>
        <w:rPr>
          <w:b/>
          <w:b/>
        </w:rPr>
      </w:pPr>
      <w:r>
        <w:rPr>
          <w:b/>
        </w:rPr>
        <w:t>Art. 8 - Durata – Cause di scioglimento - Recesso</w:t>
      </w:r>
    </w:p>
    <w:p>
      <w:pPr>
        <w:pStyle w:val="Corpodeltesto"/>
        <w:spacing w:before="73" w:after="0"/>
        <w:ind w:left="160" w:right="105" w:hanging="0"/>
        <w:jc w:val="both"/>
        <w:rPr/>
      </w:pPr>
      <w:r>
        <w:rPr/>
        <w:t>Quanto alla durata, la presente convenzione avrà durata di anni 1 a decorrere dalla sottoscrizione della stessa.</w:t>
      </w:r>
    </w:p>
    <w:p>
      <w:pPr>
        <w:pStyle w:val="Corpodeltesto"/>
        <w:spacing w:before="76" w:after="0"/>
        <w:ind w:left="160" w:right="107" w:hanging="0"/>
        <w:jc w:val="both"/>
        <w:rPr/>
      </w:pPr>
      <w:r>
        <w:rPr/>
        <w:t>Prima della scadenza potrà essere rinnovata, stessa procedura, per un uguale periodo e/o per un periodo da concordare.</w:t>
      </w:r>
    </w:p>
    <w:p>
      <w:pPr>
        <w:pStyle w:val="Corpodeltesto"/>
        <w:spacing w:before="76" w:after="0"/>
        <w:ind w:left="160" w:right="107" w:hanging="0"/>
        <w:jc w:val="both"/>
        <w:rPr/>
      </w:pPr>
      <w:r>
        <w:rPr/>
        <w:t>Essa ha comunque carattere precario e, pertanto, potrà essere sciolta in qualunque momento per una delle seguenti</w:t>
      </w:r>
      <w:r>
        <w:rPr>
          <w:spacing w:val="-2"/>
        </w:rPr>
        <w:t xml:space="preserve"> </w:t>
      </w:r>
      <w:r>
        <w:rPr/>
        <w:t>cause:</w:t>
      </w:r>
    </w:p>
    <w:p>
      <w:pPr>
        <w:pStyle w:val="ListParagraph"/>
        <w:numPr>
          <w:ilvl w:val="0"/>
          <w:numId w:val="1"/>
        </w:numPr>
        <w:tabs>
          <w:tab w:val="clear" w:pos="720"/>
          <w:tab w:val="left" w:pos="440" w:leader="none"/>
        </w:tabs>
        <w:spacing w:before="74" w:after="0"/>
        <w:ind w:left="426" w:right="105" w:hanging="266"/>
        <w:jc w:val="both"/>
        <w:rPr/>
      </w:pPr>
      <w:r>
        <w:rPr>
          <w:b/>
        </w:rPr>
        <w:t xml:space="preserve">Scioglimento consensuale </w:t>
      </w:r>
      <w:r>
        <w:rPr/>
        <w:t>mediante atti deliberativi consiliari adottati da tutte le Amministrazioni Comunali aventi medesima data di scioglimento, in caso di disparità, il termine sarà stabilito con provvedimento adottato dal Ministero dell’Interno – Servizio Albo</w:t>
      </w:r>
      <w:r>
        <w:rPr>
          <w:spacing w:val="-4"/>
        </w:rPr>
        <w:t xml:space="preserve"> </w:t>
      </w:r>
      <w:r>
        <w:rPr/>
        <w:t>Lombardia;</w:t>
      </w:r>
    </w:p>
    <w:p>
      <w:pPr>
        <w:pStyle w:val="ListParagraph"/>
        <w:numPr>
          <w:ilvl w:val="0"/>
          <w:numId w:val="1"/>
        </w:numPr>
        <w:tabs>
          <w:tab w:val="clear" w:pos="720"/>
          <w:tab w:val="left" w:pos="437" w:leader="none"/>
        </w:tabs>
        <w:spacing w:before="76" w:after="0"/>
        <w:ind w:left="426" w:right="105" w:hanging="266"/>
        <w:jc w:val="both"/>
        <w:rPr/>
      </w:pPr>
      <w:r>
        <w:rPr>
          <w:b/>
        </w:rPr>
        <w:t xml:space="preserve">Recesso unilaterale del Sindaco neoeletto </w:t>
      </w:r>
      <w:r>
        <w:rPr/>
        <w:t>manifestante la volontà di esercizio del potere di nomina da parte di uno dei Comuni interessati alla convenzione in caso di elezioni amministrative in applicazione del DPR 465/97 (gli effetti del recesso decorreranno non prima del 61 esimo giorno e non oltre il 120esimo dall'insediamento del Sindaco).</w:t>
      </w:r>
    </w:p>
    <w:p>
      <w:pPr>
        <w:pStyle w:val="ListParagraph"/>
        <w:numPr>
          <w:ilvl w:val="0"/>
          <w:numId w:val="1"/>
        </w:numPr>
        <w:tabs>
          <w:tab w:val="clear" w:pos="720"/>
          <w:tab w:val="left" w:pos="466" w:leader="none"/>
        </w:tabs>
        <w:spacing w:before="74" w:after="0"/>
        <w:ind w:left="426" w:right="103" w:hanging="266"/>
        <w:jc w:val="both"/>
        <w:rPr/>
      </w:pPr>
      <w:r>
        <w:rPr>
          <w:b/>
        </w:rPr>
        <w:t xml:space="preserve">Recesso unilaterale di una delle Amministrazioni comunali contraenti </w:t>
      </w:r>
      <w:r>
        <w:rPr/>
        <w:t>da adottare con atto deliberativo consiliare con un preavviso di almeno 30 giorni dalla ricezione dell'ultima notifica di manifestazione di volontà di recesso alle amministrazioni</w:t>
      </w:r>
      <w:r>
        <w:rPr>
          <w:spacing w:val="-1"/>
        </w:rPr>
        <w:t xml:space="preserve"> </w:t>
      </w:r>
      <w:bookmarkStart w:id="0" w:name="_GoBack"/>
      <w:bookmarkEnd w:id="0"/>
      <w:r>
        <w:rPr/>
        <w:t>interessate.</w:t>
      </w:r>
    </w:p>
    <w:p>
      <w:pPr>
        <w:sectPr>
          <w:type w:val="nextPage"/>
          <w:pgSz w:w="11906" w:h="16838"/>
          <w:pgMar w:left="1680" w:right="1020" w:header="0" w:top="1340" w:footer="0" w:bottom="280" w:gutter="0"/>
          <w:pgNumType w:fmt="decimal"/>
          <w:formProt w:val="false"/>
          <w:textDirection w:val="lrTb"/>
          <w:docGrid w:type="default" w:linePitch="240" w:charSpace="0"/>
        </w:sectPr>
        <w:pStyle w:val="Corpodeltesto"/>
        <w:spacing w:before="76" w:after="0"/>
        <w:ind w:left="160" w:right="105" w:hanging="0"/>
        <w:jc w:val="both"/>
        <w:rPr/>
      </w:pPr>
      <w:r>
        <w:rPr/>
        <w:t>In caso di recesso unilaterale del Comune capo convenzione o in caso di mancato accordo, il Segretario comunale permarrà in servizio a tempo pieno presso il Comune capo convenzione.</w:t>
      </w:r>
    </w:p>
    <w:p>
      <w:pPr>
        <w:pStyle w:val="Corpodeltesto"/>
        <w:spacing w:before="74" w:after="0"/>
        <w:rPr>
          <w:b/>
          <w:b/>
        </w:rPr>
      </w:pPr>
      <w:r>
        <w:rPr>
          <w:b/>
        </w:rPr>
        <w:t>Art. 9 – Classe della convenzione</w:t>
      </w:r>
    </w:p>
    <w:p>
      <w:pPr>
        <w:pStyle w:val="Corpodeltesto"/>
        <w:spacing w:before="1" w:after="0"/>
        <w:jc w:val="both"/>
        <w:rPr/>
      </w:pPr>
      <w:r>
        <w:rPr/>
        <w:t>La presente convenzione è</w:t>
      </w:r>
      <w:r>
        <w:rPr>
          <w:spacing w:val="51"/>
        </w:rPr>
        <w:t xml:space="preserve"> </w:t>
      </w:r>
      <w:r>
        <w:rPr/>
        <w:t>classificata in classe II^, (popolazione</w:t>
      </w:r>
      <w:r>
        <w:rPr>
          <w:spacing w:val="51"/>
        </w:rPr>
        <w:t xml:space="preserve"> </w:t>
      </w:r>
      <w:r>
        <w:rPr/>
        <w:t>compresa dai 10.000 ai 65.000 abitanti) ai sensi delle vigenti disposizioni in materia di classificazione dei Comuni ai fini dell'assegnazione del Segretario comunale.</w:t>
      </w:r>
    </w:p>
    <w:p>
      <w:pPr>
        <w:pStyle w:val="Corpodeltesto"/>
        <w:spacing w:before="9" w:after="0"/>
        <w:ind w:left="0" w:hanging="0"/>
        <w:rPr/>
      </w:pPr>
      <w:r>
        <w:rPr/>
      </w:r>
    </w:p>
    <w:p>
      <w:pPr>
        <w:pStyle w:val="Corpodeltesto"/>
        <w:spacing w:before="1" w:after="0"/>
        <w:rPr>
          <w:b/>
          <w:b/>
        </w:rPr>
      </w:pPr>
      <w:r>
        <w:rPr>
          <w:b/>
        </w:rPr>
        <w:t>Art. 10 - Registrazione</w:t>
      </w:r>
    </w:p>
    <w:p>
      <w:pPr>
        <w:pStyle w:val="Corpodeltesto"/>
        <w:spacing w:before="1" w:after="0"/>
        <w:ind w:left="160" w:right="307" w:hanging="0"/>
        <w:jc w:val="both"/>
        <w:rPr/>
      </w:pPr>
      <w:r>
        <w:rPr/>
        <w:t>La presente convenzione potrà essere registrata anche successivamente a cura della parte che ne abbia interesse.</w:t>
      </w:r>
    </w:p>
    <w:p>
      <w:pPr>
        <w:pStyle w:val="Corpodeltesto"/>
        <w:ind w:left="0" w:hanging="0"/>
        <w:rPr/>
      </w:pPr>
      <w:r>
        <w:rPr/>
      </w:r>
    </w:p>
    <w:p>
      <w:pPr>
        <w:pStyle w:val="Corpodeltesto"/>
        <w:spacing w:lineRule="exact" w:line="258"/>
        <w:rPr>
          <w:b/>
          <w:b/>
        </w:rPr>
      </w:pPr>
      <w:r>
        <w:rPr>
          <w:b/>
        </w:rPr>
        <w:t>Art. 11 – Norme finali</w:t>
      </w:r>
    </w:p>
    <w:p>
      <w:pPr>
        <w:pStyle w:val="Corpodeltesto"/>
        <w:ind w:left="160" w:right="105" w:hanging="0"/>
        <w:jc w:val="both"/>
        <w:rPr/>
      </w:pPr>
      <w:r>
        <w:rPr/>
        <w:t>Per quanto non previsto nella presente convenzione trovano applicazione le disposizioni di legge, del CCNL, dei Regolamenti e degli Statuti dei singoli Comuni in quanto compatibili.</w:t>
      </w:r>
    </w:p>
    <w:p>
      <w:pPr>
        <w:pStyle w:val="Corpodeltesto"/>
        <w:ind w:left="160" w:right="103" w:hanging="0"/>
        <w:jc w:val="both"/>
        <w:rPr/>
      </w:pPr>
      <w:r>
        <w:rPr/>
        <w:t>La presente convenzione, corredata dalle deliberazioni dei rispettivi Consigli Comunali e dall'atto di individuazione del segretario titolare, sarà inviata, in copia autentica, al Ministero dell’Interno – Servizio Albo Lombardia - per i provvedimenti di competenza.</w:t>
      </w:r>
    </w:p>
    <w:p>
      <w:pPr>
        <w:pStyle w:val="Corpodeltesto"/>
        <w:ind w:left="0" w:hanging="0"/>
        <w:rPr/>
      </w:pPr>
      <w:r>
        <w:rPr/>
      </w:r>
    </w:p>
    <w:p>
      <w:pPr>
        <w:pStyle w:val="Corpodeltesto"/>
        <w:tabs>
          <w:tab w:val="clear" w:pos="720"/>
          <w:tab w:val="left" w:pos="3844" w:leader="none"/>
        </w:tabs>
        <w:spacing w:lineRule="auto" w:line="720"/>
        <w:ind w:left="160" w:right="5353" w:hanging="0"/>
        <w:rPr/>
      </w:pPr>
      <w:r>
        <w:rPr/>
        <w:t>Letto, confermato e sottoscritto. Luogo e data</w:t>
      </w:r>
      <w:r>
        <w:rPr>
          <w:spacing w:val="-36"/>
        </w:rPr>
        <w:t xml:space="preserve"> </w:t>
      </w:r>
      <w:r>
        <w:rPr>
          <w:u w:val="single" w:color="460303"/>
        </w:rPr>
        <w:t xml:space="preserve"> </w:t>
        <w:tab/>
      </w:r>
    </w:p>
    <w:p>
      <w:pPr>
        <w:pStyle w:val="Corpodeltesto"/>
        <w:spacing w:before="1" w:after="0"/>
        <w:ind w:left="511" w:right="649" w:hanging="0"/>
        <w:jc w:val="both"/>
        <w:rPr/>
      </w:pPr>
      <w:r>
        <w:rPr/>
        <w:t>Per il Comune di</w:t>
      </w:r>
      <w:r>
        <w:rPr>
          <w:spacing w:val="-3"/>
        </w:rPr>
        <w:t xml:space="preserve"> </w:t>
      </w:r>
      <w:r>
        <w:rPr/>
        <w:t>Malnate</w:t>
        <w:tab/>
        <w:tab/>
        <w:tab/>
        <w:t xml:space="preserve">   Per il Comune di</w:t>
      </w:r>
      <w:r>
        <w:rPr>
          <w:spacing w:val="-9"/>
        </w:rPr>
        <w:t xml:space="preserve"> </w:t>
      </w:r>
      <w:r>
        <w:rPr/>
        <w:t>Casciago</w:t>
      </w:r>
    </w:p>
    <w:p>
      <w:pPr>
        <w:pStyle w:val="Corpodeltesto"/>
        <w:spacing w:before="1" w:after="0"/>
        <w:ind w:left="511" w:right="649" w:hanging="0"/>
        <w:rPr/>
      </w:pPr>
      <w:r>
        <w:rPr/>
        <w:tab/>
        <w:t xml:space="preserve">    Il</w:t>
      </w:r>
      <w:r>
        <w:rPr>
          <w:spacing w:val="-1"/>
        </w:rPr>
        <w:t xml:space="preserve">  </w:t>
      </w:r>
      <w:r>
        <w:rPr/>
        <w:t>Sindaco</w:t>
        <w:tab/>
        <w:tab/>
        <w:tab/>
        <w:tab/>
        <w:tab/>
        <w:tab/>
        <w:t>Il Sindaco</w:t>
      </w:r>
    </w:p>
    <w:p>
      <w:pPr>
        <w:pStyle w:val="Normal"/>
        <w:tabs>
          <w:tab w:val="clear" w:pos="720"/>
          <w:tab w:val="left" w:pos="5023" w:leader="none"/>
        </w:tabs>
        <w:spacing w:lineRule="exact" w:line="258"/>
        <w:ind w:right="200" w:hanging="0"/>
        <w:rPr/>
      </w:pPr>
      <w:r>
        <w:rPr>
          <w:i/>
        </w:rPr>
        <w:t xml:space="preserve">     </w:t>
      </w:r>
      <w:r>
        <w:rPr>
          <w:i/>
        </w:rPr>
        <w:t>Maria Irene Bellifemine</w:t>
        <w:tab/>
        <w:t xml:space="preserve">           </w:t>
      </w:r>
      <w:r>
        <w:rPr>
          <w:i/>
          <w:spacing w:val="-2"/>
        </w:rPr>
        <w:t>Mirko Reto</w:t>
      </w:r>
    </w:p>
    <w:p>
      <w:pPr>
        <w:pStyle w:val="Normal"/>
        <w:spacing w:lineRule="exact" w:line="258"/>
        <w:ind w:right="200" w:hanging="0"/>
        <w:rPr/>
      </w:pPr>
      <w:r>
        <w:rPr>
          <w:i/>
          <w:spacing w:val="-2"/>
        </w:rPr>
        <w:t xml:space="preserve">    </w:t>
      </w:r>
      <w:r>
        <w:rPr>
          <w:i/>
          <w:spacing w:val="-2"/>
        </w:rPr>
        <w:t>____________________________</w:t>
        <w:tab/>
        <w:tab/>
        <w:tab/>
        <w:t xml:space="preserve">  _________________________</w:t>
      </w:r>
    </w:p>
    <w:sectPr>
      <w:type w:val="nextPage"/>
      <w:pgSz w:w="11906" w:h="16838"/>
      <w:pgMar w:left="1680" w:right="1020" w:header="0" w:top="1340" w:footer="0" w:bottom="280"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Bookman Old Style">
    <w:charset w:val="00"/>
    <w:family w:val="roman"/>
    <w:pitch w:val="variable"/>
  </w:font>
  <w:font w:name="Liberation Sans">
    <w:altName w:val="Arial"/>
    <w:charset w:val="00"/>
    <w:family w:val="roman"/>
    <w:pitch w:val="variable"/>
  </w:font>
  <w:font w:name="Bookman Old Style">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60" w:hanging="279"/>
      </w:pPr>
      <w:rPr>
        <w:sz w:val="22"/>
        <w:spacing w:val="-1"/>
        <w:szCs w:val="22"/>
        <w:w w:val="100"/>
        <w:rFonts w:eastAsia="Bookman Old Style" w:cs="Bookman Old Style"/>
        <w:color w:val="470404"/>
        <w:lang w:val="it-IT" w:eastAsia="it-IT" w:bidi="it-IT"/>
      </w:rPr>
    </w:lvl>
    <w:lvl w:ilvl="1">
      <w:start w:val="1"/>
      <w:numFmt w:val="bullet"/>
      <w:lvlText w:val=""/>
      <w:lvlJc w:val="left"/>
      <w:pPr>
        <w:ind w:left="1064" w:hanging="279"/>
      </w:pPr>
      <w:rPr>
        <w:rFonts w:ascii="Symbol" w:hAnsi="Symbol" w:cs="Symbol" w:hint="default"/>
        <w:rFonts w:cs="Symbol"/>
        <w:lang w:val="it-IT" w:eastAsia="it-IT" w:bidi="it-IT"/>
      </w:rPr>
    </w:lvl>
    <w:lvl w:ilvl="2">
      <w:start w:val="1"/>
      <w:numFmt w:val="bullet"/>
      <w:lvlText w:val=""/>
      <w:lvlJc w:val="left"/>
      <w:pPr>
        <w:ind w:left="1968" w:hanging="279"/>
      </w:pPr>
      <w:rPr>
        <w:rFonts w:ascii="Symbol" w:hAnsi="Symbol" w:cs="Symbol" w:hint="default"/>
        <w:rFonts w:cs="Symbol"/>
        <w:lang w:val="it-IT" w:eastAsia="it-IT" w:bidi="it-IT"/>
      </w:rPr>
    </w:lvl>
    <w:lvl w:ilvl="3">
      <w:start w:val="1"/>
      <w:numFmt w:val="bullet"/>
      <w:lvlText w:val=""/>
      <w:lvlJc w:val="left"/>
      <w:pPr>
        <w:ind w:left="2872" w:hanging="279"/>
      </w:pPr>
      <w:rPr>
        <w:rFonts w:ascii="Symbol" w:hAnsi="Symbol" w:cs="Symbol" w:hint="default"/>
        <w:rFonts w:cs="Symbol"/>
        <w:lang w:val="it-IT" w:eastAsia="it-IT" w:bidi="it-IT"/>
      </w:rPr>
    </w:lvl>
    <w:lvl w:ilvl="4">
      <w:start w:val="1"/>
      <w:numFmt w:val="bullet"/>
      <w:lvlText w:val=""/>
      <w:lvlJc w:val="left"/>
      <w:pPr>
        <w:ind w:left="3776" w:hanging="279"/>
      </w:pPr>
      <w:rPr>
        <w:rFonts w:ascii="Symbol" w:hAnsi="Symbol" w:cs="Symbol" w:hint="default"/>
        <w:rFonts w:cs="Symbol"/>
        <w:lang w:val="it-IT" w:eastAsia="it-IT" w:bidi="it-IT"/>
      </w:rPr>
    </w:lvl>
    <w:lvl w:ilvl="5">
      <w:start w:val="1"/>
      <w:numFmt w:val="bullet"/>
      <w:lvlText w:val=""/>
      <w:lvlJc w:val="left"/>
      <w:pPr>
        <w:ind w:left="4680" w:hanging="279"/>
      </w:pPr>
      <w:rPr>
        <w:rFonts w:ascii="Symbol" w:hAnsi="Symbol" w:cs="Symbol" w:hint="default"/>
        <w:rFonts w:cs="Symbol"/>
        <w:lang w:val="it-IT" w:eastAsia="it-IT" w:bidi="it-IT"/>
      </w:rPr>
    </w:lvl>
    <w:lvl w:ilvl="6">
      <w:start w:val="1"/>
      <w:numFmt w:val="bullet"/>
      <w:lvlText w:val=""/>
      <w:lvlJc w:val="left"/>
      <w:pPr>
        <w:ind w:left="5584" w:hanging="279"/>
      </w:pPr>
      <w:rPr>
        <w:rFonts w:ascii="Symbol" w:hAnsi="Symbol" w:cs="Symbol" w:hint="default"/>
        <w:rFonts w:cs="Symbol"/>
        <w:lang w:val="it-IT" w:eastAsia="it-IT" w:bidi="it-IT"/>
      </w:rPr>
    </w:lvl>
    <w:lvl w:ilvl="7">
      <w:start w:val="1"/>
      <w:numFmt w:val="bullet"/>
      <w:lvlText w:val=""/>
      <w:lvlJc w:val="left"/>
      <w:pPr>
        <w:ind w:left="6488" w:hanging="279"/>
      </w:pPr>
      <w:rPr>
        <w:rFonts w:ascii="Symbol" w:hAnsi="Symbol" w:cs="Symbol" w:hint="default"/>
        <w:rFonts w:cs="Symbol"/>
        <w:lang w:val="it-IT" w:eastAsia="it-IT" w:bidi="it-IT"/>
      </w:rPr>
    </w:lvl>
    <w:lvl w:ilvl="8">
      <w:start w:val="1"/>
      <w:numFmt w:val="bullet"/>
      <w:lvlText w:val=""/>
      <w:lvlJc w:val="left"/>
      <w:pPr>
        <w:ind w:left="7392" w:hanging="279"/>
      </w:pPr>
      <w:rPr>
        <w:rFonts w:ascii="Symbol" w:hAnsi="Symbol" w:cs="Symbol" w:hint="default"/>
        <w:rFonts w:cs="Symbol"/>
        <w:lang w:val="it-IT" w:eastAsia="it-IT" w:bidi="it-IT"/>
      </w:rPr>
    </w:lvl>
  </w:abstractNum>
  <w:abstractNum w:abstractNumId="2">
    <w:lvl w:ilvl="0">
      <w:start w:val="1"/>
      <w:numFmt w:val="bullet"/>
      <w:lvlText w:val="•"/>
      <w:lvlJc w:val="left"/>
      <w:pPr>
        <w:ind w:left="396" w:hanging="236"/>
      </w:pPr>
      <w:rPr>
        <w:rFonts w:ascii="Bookman Old Style" w:hAnsi="Bookman Old Style" w:cs="Bookman Old Style" w:hint="default"/>
        <w:sz w:val="22"/>
        <w:szCs w:val="22"/>
        <w:w w:val="100"/>
        <w:rFonts w:cs="Bookman Old Style"/>
        <w:color w:val="470404"/>
        <w:lang w:val="it-IT" w:eastAsia="it-IT" w:bidi="it-IT"/>
      </w:rPr>
    </w:lvl>
    <w:lvl w:ilvl="1">
      <w:start w:val="1"/>
      <w:numFmt w:val="bullet"/>
      <w:lvlText w:val=""/>
      <w:lvlJc w:val="left"/>
      <w:pPr>
        <w:ind w:left="1280" w:hanging="236"/>
      </w:pPr>
      <w:rPr>
        <w:rFonts w:ascii="Symbol" w:hAnsi="Symbol" w:cs="Symbol" w:hint="default"/>
        <w:rFonts w:cs="Symbol"/>
        <w:lang w:val="it-IT" w:eastAsia="it-IT" w:bidi="it-IT"/>
      </w:rPr>
    </w:lvl>
    <w:lvl w:ilvl="2">
      <w:start w:val="1"/>
      <w:numFmt w:val="bullet"/>
      <w:lvlText w:val=""/>
      <w:lvlJc w:val="left"/>
      <w:pPr>
        <w:ind w:left="2160" w:hanging="236"/>
      </w:pPr>
      <w:rPr>
        <w:rFonts w:ascii="Symbol" w:hAnsi="Symbol" w:cs="Symbol" w:hint="default"/>
        <w:rFonts w:cs="Symbol"/>
        <w:lang w:val="it-IT" w:eastAsia="it-IT" w:bidi="it-IT"/>
      </w:rPr>
    </w:lvl>
    <w:lvl w:ilvl="3">
      <w:start w:val="1"/>
      <w:numFmt w:val="bullet"/>
      <w:lvlText w:val=""/>
      <w:lvlJc w:val="left"/>
      <w:pPr>
        <w:ind w:left="3040" w:hanging="236"/>
      </w:pPr>
      <w:rPr>
        <w:rFonts w:ascii="Symbol" w:hAnsi="Symbol" w:cs="Symbol" w:hint="default"/>
        <w:rFonts w:cs="Symbol"/>
        <w:lang w:val="it-IT" w:eastAsia="it-IT" w:bidi="it-IT"/>
      </w:rPr>
    </w:lvl>
    <w:lvl w:ilvl="4">
      <w:start w:val="1"/>
      <w:numFmt w:val="bullet"/>
      <w:lvlText w:val=""/>
      <w:lvlJc w:val="left"/>
      <w:pPr>
        <w:ind w:left="3920" w:hanging="236"/>
      </w:pPr>
      <w:rPr>
        <w:rFonts w:ascii="Symbol" w:hAnsi="Symbol" w:cs="Symbol" w:hint="default"/>
        <w:rFonts w:cs="Symbol"/>
        <w:lang w:val="it-IT" w:eastAsia="it-IT" w:bidi="it-IT"/>
      </w:rPr>
    </w:lvl>
    <w:lvl w:ilvl="5">
      <w:start w:val="1"/>
      <w:numFmt w:val="bullet"/>
      <w:lvlText w:val=""/>
      <w:lvlJc w:val="left"/>
      <w:pPr>
        <w:ind w:left="4800" w:hanging="236"/>
      </w:pPr>
      <w:rPr>
        <w:rFonts w:ascii="Symbol" w:hAnsi="Symbol" w:cs="Symbol" w:hint="default"/>
        <w:rFonts w:cs="Symbol"/>
        <w:lang w:val="it-IT" w:eastAsia="it-IT" w:bidi="it-IT"/>
      </w:rPr>
    </w:lvl>
    <w:lvl w:ilvl="6">
      <w:start w:val="1"/>
      <w:numFmt w:val="bullet"/>
      <w:lvlText w:val=""/>
      <w:lvlJc w:val="left"/>
      <w:pPr>
        <w:ind w:left="5680" w:hanging="236"/>
      </w:pPr>
      <w:rPr>
        <w:rFonts w:ascii="Symbol" w:hAnsi="Symbol" w:cs="Symbol" w:hint="default"/>
        <w:rFonts w:cs="Symbol"/>
        <w:lang w:val="it-IT" w:eastAsia="it-IT" w:bidi="it-IT"/>
      </w:rPr>
    </w:lvl>
    <w:lvl w:ilvl="7">
      <w:start w:val="1"/>
      <w:numFmt w:val="bullet"/>
      <w:lvlText w:val=""/>
      <w:lvlJc w:val="left"/>
      <w:pPr>
        <w:ind w:left="6560" w:hanging="236"/>
      </w:pPr>
      <w:rPr>
        <w:rFonts w:ascii="Symbol" w:hAnsi="Symbol" w:cs="Symbol" w:hint="default"/>
        <w:rFonts w:cs="Symbol"/>
        <w:lang w:val="it-IT" w:eastAsia="it-IT" w:bidi="it-IT"/>
      </w:rPr>
    </w:lvl>
    <w:lvl w:ilvl="8">
      <w:start w:val="1"/>
      <w:numFmt w:val="bullet"/>
      <w:lvlText w:val=""/>
      <w:lvlJc w:val="left"/>
      <w:pPr>
        <w:ind w:left="7440" w:hanging="236"/>
      </w:pPr>
      <w:rPr>
        <w:rFonts w:ascii="Symbol" w:hAnsi="Symbol" w:cs="Symbol" w:hint="default"/>
        <w:rFonts w:cs="Symbol"/>
        <w:lang w:val="it-IT" w:eastAsia="it-IT" w:bidi="it-I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bidi w:val="0"/>
      <w:spacing w:before="0" w:after="0"/>
      <w:jc w:val="left"/>
    </w:pPr>
    <w:rPr>
      <w:rFonts w:ascii="Bookman Old Style" w:hAnsi="Bookman Old Style" w:eastAsia="Bookman Old Style" w:cs="Bookman Old Style"/>
      <w:color w:val="00000A"/>
      <w:kern w:val="0"/>
      <w:sz w:val="22"/>
      <w:szCs w:val="22"/>
      <w:lang w:val="it-IT" w:eastAsia="it-IT" w:bidi="it-IT"/>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uiPriority w:val="1"/>
    <w:qFormat/>
    <w:pPr>
      <w:ind w:left="160" w:hanging="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1"/>
    <w:qFormat/>
    <w:pPr>
      <w:ind w:left="160" w:hanging="0"/>
      <w:jc w:val="both"/>
    </w:pPr>
    <w:rPr/>
  </w:style>
  <w:style w:type="paragraph" w:styleId="TableParagraph" w:customStyle="1">
    <w:name w:val="Table Paragraph"/>
    <w:basedOn w:val="Normal"/>
    <w:uiPriority w:val="1"/>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Application>LibreOffice/6.4.0.3$Windows_X86_64 LibreOffice_project/b0a288ab3d2d4774cb44b62f04d5d28733ac6df8</Application>
  <Pages>4</Pages>
  <Words>943</Words>
  <Characters>5498</Characters>
  <CharactersWithSpaces>6475</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2018-11-22T11:27:00Z</dcterms:created>
  <dc:creator>Alessandra</dc:creator>
  <dc:description/>
  <dc:language>it-IT</dc:language>
  <cp:lastModifiedBy/>
  <cp:lastPrinted>2018-11-22T11:25:00Z</cp:lastPrinted>
  <dcterms:modified xsi:type="dcterms:W3CDTF">2020-04-03T12:28:07Z</dcterms:modified>
  <cp:revision>4</cp:revision>
  <dc:subject/>
  <dc:title>Microsoft Word - 4. - bozza convenzione.doc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reated">
    <vt:filetime>1601-04-20T00:00:00Z</vt:filetime>
  </property>
  <property fmtid="{D5CDD505-2E9C-101B-9397-08002B2CF9AE}" pid="4" name="Creator">
    <vt:lpwstr>PScript5.dll Version 5.2.2</vt:lpwstr>
  </property>
  <property fmtid="{D5CDD505-2E9C-101B-9397-08002B2CF9AE}" pid="5" name="DocSecurity">
    <vt:i4>0</vt:i4>
  </property>
  <property fmtid="{D5CDD505-2E9C-101B-9397-08002B2CF9AE}" pid="6" name="HyperlinksChanged">
    <vt:bool>0</vt:bool>
  </property>
  <property fmtid="{D5CDD505-2E9C-101B-9397-08002B2CF9AE}" pid="7" name="LastSaved">
    <vt:filetime>1601-04-20T00:00:00Z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