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false"/>
        <w:jc w:val="both"/>
        <w:rPr>
          <w:rFonts w:ascii="Times New Roman" w:hAnsi="Times New Roman" w:eastAsia="Times New Roman" w:cs="Times New Roman"/>
          <w:b/>
          <w:bCs/>
          <w:sz w:val="24"/>
        </w:rPr>
      </w:pPr>
      <w:r>
        <w:rPr>
          <w:rFonts w:eastAsia="Times New Roman" w:cs="Times New Roman" w:ascii="Times New Roman" w:hAnsi="Times New Roman"/>
          <w:b/>
          <w:bCs/>
          <w:sz w:val="24"/>
        </w:rPr>
        <w:t>SCHEMA DI ACCORDO PER L’UTILIZZO DELLA GRADUATORIA DEL CONCORSO PUBBLICO PER LA COPERTURA DI N. 1 POSTO, A TEMPO PIENO ED INDETERMINATO, PROFILO AGENTE DI POLIZIA LOCALE, AREA DEGLI ISTRUTTORI (CCNL COMPARTO FUNZIONI LOCALI DEL 16.11.2022).</w:t>
      </w:r>
    </w:p>
    <w:p>
      <w:pPr>
        <w:pStyle w:val="Normal"/>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jc w:val="both"/>
        <w:rPr>
          <w:rFonts w:ascii="Times New Roman" w:hAnsi="Times New Roman" w:eastAsia="Times New Roman" w:cs="Times New Roman"/>
          <w:sz w:val="24"/>
        </w:rPr>
      </w:pPr>
      <w:r>
        <w:rPr>
          <w:rFonts w:eastAsia="Times New Roman" w:cs="Times New Roman" w:ascii="Times New Roman" w:hAnsi="Times New Roman"/>
          <w:sz w:val="24"/>
        </w:rPr>
        <w:t xml:space="preserve">L’anno </w:t>
      </w:r>
      <w:r>
        <w:rPr>
          <w:rFonts w:eastAsia="Times New Roman" w:cs="Times New Roman" w:ascii="Times New Roman" w:hAnsi="Times New Roman"/>
          <w:b/>
          <w:sz w:val="24"/>
        </w:rPr>
        <w:t>2024</w:t>
      </w:r>
      <w:r>
        <w:rPr>
          <w:rFonts w:eastAsia="Times New Roman" w:cs="Times New Roman" w:ascii="Times New Roman" w:hAnsi="Times New Roman"/>
          <w:sz w:val="24"/>
        </w:rPr>
        <w:t xml:space="preserve"> nel mese di </w:t>
      </w:r>
      <w:r>
        <w:rPr>
          <w:rFonts w:eastAsia="Times New Roman" w:cs="Times New Roman" w:ascii="Times New Roman" w:hAnsi="Times New Roman"/>
          <w:b/>
          <w:sz w:val="24"/>
        </w:rPr>
        <w:t>____________</w:t>
      </w:r>
      <w:r>
        <w:rPr>
          <w:rFonts w:eastAsia="Times New Roman" w:cs="Times New Roman" w:ascii="Times New Roman" w:hAnsi="Times New Roman"/>
          <w:sz w:val="24"/>
        </w:rPr>
        <w:t xml:space="preserve"> il giorno _____________</w:t>
      </w:r>
    </w:p>
    <w:p>
      <w:pPr>
        <w:pStyle w:val="Normal"/>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jc w:val="center"/>
        <w:rPr>
          <w:rFonts w:ascii="Times New Roman" w:hAnsi="Times New Roman" w:eastAsia="Times New Roman" w:cs="Times New Roman"/>
          <w:b/>
          <w:sz w:val="24"/>
        </w:rPr>
      </w:pPr>
      <w:r>
        <w:rPr>
          <w:rFonts w:eastAsia="Times New Roman" w:cs="Times New Roman" w:ascii="Times New Roman" w:hAnsi="Times New Roman"/>
          <w:b/>
          <w:sz w:val="24"/>
        </w:rPr>
        <w:t>TRA</w:t>
      </w:r>
    </w:p>
    <w:p>
      <w:pPr>
        <w:pStyle w:val="Normal"/>
        <w:jc w:val="center"/>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jc w:val="both"/>
        <w:rPr>
          <w:rFonts w:ascii="Times New Roman" w:hAnsi="Times New Roman" w:eastAsia="Times New Roman" w:cs="Times New Roman"/>
          <w:sz w:val="24"/>
        </w:rPr>
      </w:pPr>
      <w:r>
        <w:rPr>
          <w:rFonts w:eastAsia="Times New Roman" w:cs="Times New Roman" w:ascii="Times New Roman" w:hAnsi="Times New Roman"/>
          <w:sz w:val="24"/>
        </w:rPr>
        <w:t>Il Comune di Ternate (VA), rappresentato dal Responsabile dell’Area Polizia Locale Sig. Lorenzo Baratelli, che agisce in nome e per conto dell’Amministrazione;</w:t>
      </w:r>
    </w:p>
    <w:p>
      <w:pPr>
        <w:pStyle w:val="Normal"/>
        <w:jc w:val="both"/>
        <w:rPr>
          <w:rFonts w:ascii="Times New Roman" w:hAnsi="Times New Roman" w:eastAsia="Times New Roman" w:cs="Times New Roman"/>
          <w:b/>
          <w:bCs/>
          <w:sz w:val="24"/>
        </w:rPr>
      </w:pPr>
      <w:r>
        <w:rPr>
          <w:rFonts w:eastAsia="Times New Roman" w:cs="Times New Roman" w:ascii="Times New Roman" w:hAnsi="Times New Roman"/>
          <w:b/>
          <w:bCs/>
          <w:sz w:val="24"/>
        </w:rPr>
      </w:r>
    </w:p>
    <w:p>
      <w:pPr>
        <w:pStyle w:val="Normal"/>
        <w:jc w:val="center"/>
        <w:rPr>
          <w:rFonts w:ascii="Times New Roman" w:hAnsi="Times New Roman" w:eastAsia="Times New Roman" w:cs="Times New Roman"/>
          <w:b/>
          <w:bCs/>
          <w:sz w:val="24"/>
        </w:rPr>
      </w:pPr>
      <w:r>
        <w:rPr>
          <w:rFonts w:eastAsia="Times New Roman" w:cs="Times New Roman" w:ascii="Times New Roman" w:hAnsi="Times New Roman"/>
          <w:b/>
          <w:bCs/>
          <w:sz w:val="24"/>
        </w:rPr>
        <w:t>E</w:t>
      </w:r>
    </w:p>
    <w:p>
      <w:pPr>
        <w:pStyle w:val="Normal"/>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jc w:val="both"/>
        <w:rPr>
          <w:rFonts w:ascii="Times New Roman" w:hAnsi="Times New Roman" w:eastAsia="Times New Roman" w:cs="Times New Roman"/>
          <w:sz w:val="24"/>
        </w:rPr>
      </w:pPr>
      <w:r>
        <w:rPr>
          <w:rFonts w:eastAsia="Times New Roman" w:cs="Times New Roman" w:ascii="Times New Roman" w:hAnsi="Times New Roman"/>
          <w:sz w:val="24"/>
        </w:rPr>
        <w:t>Il Comune di Malnate (VA), rappresentato dal Segretario Generale, dott.ssa Margherita Taldone, Incaricata E.Q. dell’Area Organizzazione, che agisce in nome e per conto dell’Amministrazione;</w:t>
      </w:r>
    </w:p>
    <w:p>
      <w:pPr>
        <w:pStyle w:val="Normal"/>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jc w:val="center"/>
        <w:rPr>
          <w:rFonts w:ascii="Times New Roman" w:hAnsi="Times New Roman" w:eastAsia="Times New Roman" w:cs="Times New Roman"/>
          <w:b/>
          <w:sz w:val="24"/>
        </w:rPr>
      </w:pPr>
      <w:r>
        <w:rPr>
          <w:rFonts w:eastAsia="Times New Roman" w:cs="Times New Roman" w:ascii="Times New Roman" w:hAnsi="Times New Roman"/>
          <w:b/>
          <w:sz w:val="24"/>
        </w:rPr>
        <w:t>PREMESSO CHE</w:t>
      </w:r>
    </w:p>
    <w:p>
      <w:pPr>
        <w:pStyle w:val="Normal"/>
        <w:jc w:val="center"/>
        <w:rPr>
          <w:rFonts w:ascii="Times New Roman" w:hAnsi="Times New Roman" w:eastAsia="Times New Roman" w:cs="Times New Roman"/>
          <w:b/>
          <w:sz w:val="24"/>
        </w:rPr>
      </w:pPr>
      <w:r>
        <w:rPr>
          <w:rFonts w:eastAsia="Times New Roman" w:cs="Times New Roman" w:ascii="Times New Roman" w:hAnsi="Times New Roman"/>
          <w:b/>
          <w:sz w:val="24"/>
        </w:rPr>
      </w:r>
    </w:p>
    <w:p>
      <w:pPr>
        <w:pStyle w:val="ListParagraph"/>
        <w:numPr>
          <w:ilvl w:val="0"/>
          <w:numId w:val="3"/>
        </w:numPr>
        <w:ind w:left="284" w:hanging="284"/>
        <w:jc w:val="both"/>
        <w:rPr>
          <w:rFonts w:eastAsia="Times New Roman" w:cs="Times New Roman"/>
          <w:szCs w:val="24"/>
        </w:rPr>
      </w:pPr>
      <w:r>
        <w:rPr>
          <w:rFonts w:eastAsia="Times New Roman" w:cs="Times New Roman"/>
          <w:szCs w:val="24"/>
        </w:rPr>
        <w:t>l’art. 9 della Legge 16/01/2003, n. 3 che prevede che le Amministrazioni dello Stato, anche ad ordinamento autonomo, e gli enti pubblici non economici possono ricoprire i posti disponibili utilizzando gli idonei alle graduatorie di pubblici concorsi approvate da altre amministrazioni del medesimo comparto di contrattazione con le modalità indicate in un regolamento statale da approvare ai sensi dell’art. 17 della Legge 400/1988;</w:t>
      </w:r>
    </w:p>
    <w:p>
      <w:pPr>
        <w:pStyle w:val="ListParagraph"/>
        <w:numPr>
          <w:ilvl w:val="0"/>
          <w:numId w:val="3"/>
        </w:numPr>
        <w:ind w:left="284" w:hanging="284"/>
        <w:jc w:val="both"/>
        <w:rPr>
          <w:rFonts w:eastAsia="Times New Roman" w:cs="Times New Roman"/>
          <w:szCs w:val="24"/>
        </w:rPr>
      </w:pPr>
      <w:r>
        <w:rPr>
          <w:rFonts w:eastAsia="Times New Roman" w:cs="Times New Roman"/>
          <w:szCs w:val="24"/>
        </w:rPr>
        <w:t>l’art. 3, comma 61 della Legge 24/12/2003, n. 350 il quale prevede che, nelle more dell’emanazione del predetto regolamento, gli Enti possono utilizzare le graduatorie di pubblici concorsi approvate da altre amministrazioni, previo accordo tra le stesse;</w:t>
      </w:r>
    </w:p>
    <w:p>
      <w:pPr>
        <w:pStyle w:val="ListParagraph"/>
        <w:numPr>
          <w:ilvl w:val="0"/>
          <w:numId w:val="3"/>
        </w:numPr>
        <w:ind w:left="284" w:hanging="284"/>
        <w:jc w:val="both"/>
        <w:rPr>
          <w:rFonts w:eastAsia="Times New Roman" w:cs="Times New Roman"/>
          <w:szCs w:val="24"/>
        </w:rPr>
      </w:pPr>
      <w:r>
        <w:rPr>
          <w:rFonts w:eastAsia="Times New Roman" w:cs="Times New Roman"/>
          <w:szCs w:val="24"/>
        </w:rPr>
        <w:t>con sentenza n. 864 del 19 maggio 2011 con cui il Tribunale Amministrativo Regionale per il Veneto ha stabilito che l’art. 3, comma 61 della Legge 350/2003 non fa “</w:t>
      </w:r>
      <w:r>
        <w:rPr>
          <w:rFonts w:eastAsia="Times New Roman" w:cs="Times New Roman"/>
          <w:i/>
          <w:iCs/>
          <w:szCs w:val="24"/>
        </w:rPr>
        <w:t>alcun riferimento ad alcuna convenzione, ma unicamente al “previo accordo</w:t>
      </w:r>
      <w:r>
        <w:rPr>
          <w:rFonts w:eastAsia="Times New Roman" w:cs="Times New Roman"/>
          <w:szCs w:val="24"/>
        </w:rPr>
        <w:t>”, concetto che implica l’intesa e il consenso delle due amministrazioni in ordine all’utilizzo, da parte di una di esse, della graduatoria concorsuale in corso di validità relativamente a posti di uguale profilo e categoria professionale rispetto a quelli per cui opera il suddetto utilizzo”;</w:t>
      </w:r>
    </w:p>
    <w:p>
      <w:pPr>
        <w:pStyle w:val="ListParagraph"/>
        <w:numPr>
          <w:ilvl w:val="0"/>
          <w:numId w:val="3"/>
        </w:numPr>
        <w:ind w:left="284" w:hanging="284"/>
        <w:jc w:val="both"/>
        <w:rPr>
          <w:rFonts w:eastAsia="Times New Roman" w:cs="Times New Roman"/>
          <w:szCs w:val="24"/>
        </w:rPr>
      </w:pPr>
      <w:r>
        <w:rPr>
          <w:rFonts w:eastAsia="AdvOT5843c571+25" w:cs="Times New Roman"/>
          <w:color w:val="221E1F"/>
          <w:kern w:val="0"/>
          <w:szCs w:val="24"/>
          <w:lang w:eastAsia="it-IT" w:bidi="ar-SA"/>
        </w:rPr>
        <w:t>analogo orientamento espresso dalla Corte dei conti, Sezione Veneto, deliberazione n. 290/2019;</w:t>
      </w:r>
    </w:p>
    <w:p>
      <w:pPr>
        <w:pStyle w:val="ListParagraph"/>
        <w:numPr>
          <w:ilvl w:val="0"/>
          <w:numId w:val="3"/>
        </w:numPr>
        <w:ind w:left="284" w:hanging="284"/>
        <w:jc w:val="both"/>
        <w:rPr>
          <w:rFonts w:eastAsia="Times New Roman" w:cs="Times New Roman"/>
          <w:szCs w:val="24"/>
        </w:rPr>
      </w:pPr>
      <w:r>
        <w:rPr>
          <w:rFonts w:eastAsia="Times New Roman" w:cs="Times New Roman"/>
          <w:szCs w:val="24"/>
        </w:rPr>
        <w:t>con sentenza n. 01110/2014 del TAR Puglia, che aderendo alla posizione espressa dal Dipartimento della Funzione Pubblica, nonché l’orientamento del Giudice Amministrativo (TAR Basilicata, sentenza n.574/2001) e del Giudice Contabile (deliberazione n. 124/2013 della Sezione Regionale delle Corte dei Conti Umbria) ha confermato che l’accordo tra le Amministrazioni possa intervenire anche dopo l’approvazione della graduatoria;</w:t>
      </w:r>
    </w:p>
    <w:p>
      <w:pPr>
        <w:pStyle w:val="ListParagraph"/>
        <w:ind w:left="0" w:hanging="0"/>
        <w:jc w:val="both"/>
        <w:rPr>
          <w:rFonts w:eastAsia="Times New Roman" w:cs="Times New Roman"/>
          <w:szCs w:val="24"/>
        </w:rPr>
      </w:pPr>
      <w:r>
        <w:rPr>
          <w:rFonts w:eastAsia="Times New Roman" w:cs="Times New Roman"/>
          <w:szCs w:val="24"/>
        </w:rPr>
      </w:r>
    </w:p>
    <w:p>
      <w:pPr>
        <w:pStyle w:val="Normal"/>
        <w:jc w:val="center"/>
        <w:rPr>
          <w:rFonts w:ascii="Times New Roman" w:hAnsi="Times New Roman" w:eastAsia="Times New Roman" w:cs="Times New Roman"/>
          <w:b/>
          <w:bCs/>
          <w:sz w:val="24"/>
        </w:rPr>
      </w:pPr>
      <w:r>
        <w:rPr>
          <w:rFonts w:eastAsia="Times New Roman" w:cs="Times New Roman" w:ascii="Times New Roman" w:hAnsi="Times New Roman"/>
          <w:b/>
          <w:bCs/>
          <w:sz w:val="24"/>
        </w:rPr>
        <w:t>VISTI:</w:t>
      </w:r>
    </w:p>
    <w:p>
      <w:pPr>
        <w:pStyle w:val="Normal"/>
        <w:jc w:val="center"/>
        <w:rPr>
          <w:rFonts w:ascii="Times New Roman" w:hAnsi="Times New Roman" w:eastAsia="Times New Roman" w:cs="Times New Roman"/>
          <w:b/>
          <w:bCs/>
          <w:sz w:val="24"/>
        </w:rPr>
      </w:pPr>
      <w:r>
        <w:rPr>
          <w:rFonts w:eastAsia="Times New Roman" w:cs="Times New Roman" w:ascii="Times New Roman" w:hAnsi="Times New Roman"/>
          <w:b/>
          <w:bCs/>
          <w:sz w:val="24"/>
        </w:rPr>
      </w:r>
    </w:p>
    <w:p>
      <w:pPr>
        <w:pStyle w:val="ListParagraph"/>
        <w:numPr>
          <w:ilvl w:val="0"/>
          <w:numId w:val="3"/>
        </w:numPr>
        <w:ind w:left="284" w:hanging="284"/>
        <w:jc w:val="both"/>
        <w:rPr>
          <w:rFonts w:eastAsia="Times New Roman" w:cs="Times New Roman"/>
          <w:szCs w:val="24"/>
        </w:rPr>
      </w:pPr>
      <w:r>
        <w:rPr>
          <w:rFonts w:eastAsia="Times New Roman" w:cs="Times New Roman"/>
          <w:szCs w:val="24"/>
        </w:rPr>
        <w:t>l’art. 35 del D. Lgs 165/2001 e l’art. 91 del D. Lgs 267/2000;</w:t>
      </w:r>
    </w:p>
    <w:p>
      <w:pPr>
        <w:pStyle w:val="ListParagraph"/>
        <w:numPr>
          <w:ilvl w:val="0"/>
          <w:numId w:val="3"/>
        </w:numPr>
        <w:ind w:left="284" w:hanging="284"/>
        <w:jc w:val="both"/>
        <w:rPr>
          <w:rFonts w:eastAsia="Times New Roman" w:cs="Times New Roman"/>
          <w:szCs w:val="24"/>
        </w:rPr>
      </w:pPr>
      <w:r>
        <w:rPr>
          <w:rFonts w:eastAsia="Times New Roman" w:cs="Times New Roman"/>
          <w:szCs w:val="24"/>
        </w:rPr>
        <w:t xml:space="preserve">l’art. 39 della Legge 449/1997; </w:t>
      </w:r>
    </w:p>
    <w:p>
      <w:pPr>
        <w:pStyle w:val="ListParagraph"/>
        <w:ind w:left="0" w:hanging="0"/>
        <w:jc w:val="both"/>
        <w:rPr>
          <w:rFonts w:eastAsia="Times New Roman" w:cs="Times New Roman"/>
          <w:szCs w:val="24"/>
        </w:rPr>
      </w:pPr>
      <w:r>
        <w:rPr>
          <w:rFonts w:eastAsia="Times New Roman" w:cs="Times New Roman"/>
          <w:szCs w:val="24"/>
        </w:rPr>
      </w:r>
    </w:p>
    <w:p>
      <w:pPr>
        <w:pStyle w:val="Normal"/>
        <w:jc w:val="center"/>
        <w:rPr>
          <w:rFonts w:ascii="Times New Roman" w:hAnsi="Times New Roman" w:eastAsia="Times New Roman" w:cs="Times New Roman"/>
          <w:b/>
          <w:sz w:val="24"/>
        </w:rPr>
      </w:pPr>
      <w:r>
        <w:rPr>
          <w:rFonts w:eastAsia="Times New Roman" w:cs="Times New Roman" w:ascii="Times New Roman" w:hAnsi="Times New Roman"/>
          <w:b/>
          <w:sz w:val="24"/>
        </w:rPr>
        <w:t>DATO ATTO CHE:</w:t>
      </w:r>
    </w:p>
    <w:p>
      <w:pPr>
        <w:pStyle w:val="Normal"/>
        <w:jc w:val="center"/>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ind w:left="284" w:hanging="360"/>
        <w:jc w:val="both"/>
        <w:textAlignment w:val="auto"/>
        <w:rPr>
          <w:rFonts w:ascii="Times New Roman" w:hAnsi="Times New Roman" w:cs="Times New Roman"/>
          <w:sz w:val="24"/>
        </w:rPr>
      </w:pPr>
      <w:r>
        <w:rPr>
          <w:rFonts w:cs="Times New Roman" w:ascii="Times New Roman" w:hAnsi="Times New Roman"/>
          <w:sz w:val="24"/>
        </w:rPr>
        <w:t>il Comune di Ternate, con determinazione n. 8 del 12.05.2023 del Responsabile dell’Area Polizia Locale ha indetto un concorso pubblico per la selezione del profilo professionale indicato in oggetto;</w:t>
      </w:r>
    </w:p>
    <w:p>
      <w:pPr>
        <w:pStyle w:val="ListParagraph"/>
        <w:numPr>
          <w:ilvl w:val="0"/>
          <w:numId w:val="2"/>
        </w:numPr>
        <w:ind w:left="284" w:hanging="360"/>
        <w:jc w:val="both"/>
        <w:rPr>
          <w:rFonts w:eastAsia="Andale Sans UI" w:cs="Times New Roman"/>
          <w:kern w:val="2"/>
          <w:szCs w:val="24"/>
          <w:lang w:eastAsia="ja-JP" w:bidi="fa-IR"/>
        </w:rPr>
      </w:pPr>
      <w:r>
        <w:rPr>
          <w:rFonts w:eastAsia="Andale Sans UI" w:cs="Times New Roman"/>
          <w:kern w:val="2"/>
          <w:szCs w:val="24"/>
          <w:lang w:eastAsia="ja-JP" w:bidi="fa-IR"/>
        </w:rPr>
        <w:t>sono state espletate le procedure relative a detta procedura concorsuale, il cui esito è stato approvato con determina del Responsabile dell’Area Polizia Locale n. 23 del 21.09.2023;</w:t>
      </w:r>
    </w:p>
    <w:p>
      <w:pPr>
        <w:pStyle w:val="ListParagraph"/>
        <w:ind w:left="0" w:hanging="0"/>
        <w:jc w:val="both"/>
        <w:rPr>
          <w:rFonts w:eastAsia="Times New Roman" w:cs="Times New Roman"/>
          <w:b/>
          <w:kern w:val="2"/>
          <w:szCs w:val="24"/>
        </w:rPr>
      </w:pPr>
      <w:r>
        <w:rPr>
          <w:rFonts w:eastAsia="Times New Roman" w:cs="Times New Roman"/>
          <w:b/>
          <w:kern w:val="2"/>
          <w:szCs w:val="24"/>
        </w:rPr>
      </w:r>
    </w:p>
    <w:p>
      <w:pPr>
        <w:pStyle w:val="Normal"/>
        <w:jc w:val="both"/>
        <w:rPr>
          <w:rFonts w:ascii="Times New Roman" w:hAnsi="Times New Roman" w:eastAsia="Times New Roman" w:cs="Times New Roman"/>
          <w:sz w:val="24"/>
        </w:rPr>
      </w:pPr>
      <w:r>
        <w:rPr>
          <w:rFonts w:eastAsia="Times New Roman" w:cs="Times New Roman" w:ascii="Times New Roman" w:hAnsi="Times New Roman"/>
          <w:sz w:val="24"/>
        </w:rPr>
        <w:t>Richiamate la deliberazione della Giunta Comunale n. …….. del …………... esecutiva del Comune di Ternate e la deliberazione della Giunta Comunale n. …….. del …………... esecutiva, del Comune di Malnate, con le quali è stato approvato lo schema del presente accordo;</w:t>
      </w:r>
    </w:p>
    <w:p>
      <w:pPr>
        <w:pStyle w:val="Normal"/>
        <w:rPr>
          <w:rFonts w:ascii="Times New Roman" w:hAnsi="Times New Roman" w:eastAsia="Times New Roman" w:cs="Times New Roman"/>
          <w:sz w:val="24"/>
        </w:rPr>
      </w:pPr>
      <w:r>
        <w:rPr>
          <w:rFonts w:eastAsia="Times New Roman" w:cs="Times New Roman" w:ascii="Times New Roman" w:hAnsi="Times New Roman"/>
          <w:sz w:val="24"/>
        </w:rPr>
      </w:r>
    </w:p>
    <w:p>
      <w:pPr>
        <w:pStyle w:val="Normal"/>
        <w:jc w:val="center"/>
        <w:rPr>
          <w:rFonts w:ascii="Times New Roman" w:hAnsi="Times New Roman" w:eastAsia="Times New Roman" w:cs="Times New Roman"/>
          <w:b/>
          <w:sz w:val="24"/>
        </w:rPr>
      </w:pPr>
      <w:r>
        <w:rPr>
          <w:rFonts w:eastAsia="Times New Roman" w:cs="Times New Roman" w:ascii="Times New Roman" w:hAnsi="Times New Roman"/>
          <w:b/>
          <w:sz w:val="24"/>
        </w:rPr>
        <w:t>TUTTO CIÒ PREMESSO;</w:t>
      </w:r>
    </w:p>
    <w:p>
      <w:pPr>
        <w:pStyle w:val="Normal"/>
        <w:rPr>
          <w:rFonts w:ascii="Times New Roman" w:hAnsi="Times New Roman" w:eastAsia="Times New Roman" w:cs="Times New Roman"/>
          <w:sz w:val="24"/>
        </w:rPr>
      </w:pPr>
      <w:r>
        <w:rPr>
          <w:rFonts w:eastAsia="Times New Roman" w:cs="Times New Roman" w:ascii="Times New Roman" w:hAnsi="Times New Roman"/>
          <w:sz w:val="24"/>
        </w:rPr>
      </w:r>
    </w:p>
    <w:p>
      <w:pPr>
        <w:pStyle w:val="Normal"/>
        <w:rPr>
          <w:rFonts w:ascii="Times New Roman" w:hAnsi="Times New Roman" w:eastAsia="Times New Roman" w:cs="Times New Roman"/>
          <w:sz w:val="24"/>
        </w:rPr>
      </w:pPr>
      <w:r>
        <w:rPr>
          <w:rFonts w:eastAsia="Times New Roman" w:cs="Times New Roman" w:ascii="Times New Roman" w:hAnsi="Times New Roman"/>
          <w:sz w:val="24"/>
        </w:rPr>
        <w:t>Le parti, così come sopra costituite, stipulano fra loro il seguente accordo:</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center"/>
        <w:rPr>
          <w:rFonts w:ascii="Times New Roman" w:hAnsi="Times New Roman" w:cs="Times New Roman"/>
          <w:b/>
          <w:bCs/>
          <w:sz w:val="24"/>
        </w:rPr>
      </w:pPr>
      <w:r>
        <w:rPr>
          <w:rFonts w:cs="Times New Roman" w:ascii="Times New Roman" w:hAnsi="Times New Roman"/>
          <w:b/>
          <w:bCs/>
          <w:sz w:val="24"/>
        </w:rPr>
        <w:t>Art. 1</w:t>
      </w:r>
    </w:p>
    <w:p>
      <w:pPr>
        <w:pStyle w:val="Normal"/>
        <w:jc w:val="both"/>
        <w:rPr>
          <w:rFonts w:ascii="Times New Roman" w:hAnsi="Times New Roman" w:cs="Times New Roman"/>
          <w:sz w:val="24"/>
        </w:rPr>
      </w:pPr>
      <w:r>
        <w:rPr>
          <w:rFonts w:cs="Times New Roman" w:ascii="Times New Roman" w:hAnsi="Times New Roman"/>
          <w:sz w:val="24"/>
        </w:rPr>
        <w:t>Il Comune di Ternate</w:t>
      </w:r>
      <w:r>
        <w:rPr>
          <w:rFonts w:eastAsia="Times New Roman" w:cs="Times New Roman" w:ascii="Times New Roman" w:hAnsi="Times New Roman"/>
          <w:sz w:val="24"/>
        </w:rPr>
        <w:t xml:space="preserve"> </w:t>
      </w:r>
      <w:r>
        <w:rPr>
          <w:rFonts w:cs="Times New Roman" w:ascii="Times New Roman" w:hAnsi="Times New Roman"/>
          <w:sz w:val="24"/>
        </w:rPr>
        <w:t xml:space="preserve">(VA) consente al Comune di Malnate (VA), ai sensi di quanto previsto dalla normativa vigente in materia e nel rispetto della disciplina regolamentare, di utilizzare la graduatoria degli idonei al “Concorso pubblico per esami per l’assunzione </w:t>
      </w:r>
      <w:r>
        <w:rPr>
          <w:rFonts w:eastAsia="Times New Roman" w:cs="Times New Roman" w:ascii="Times New Roman" w:hAnsi="Times New Roman"/>
          <w:sz w:val="24"/>
        </w:rPr>
        <w:t xml:space="preserve">a tempo pieno e indeterminato </w:t>
      </w:r>
      <w:r>
        <w:rPr>
          <w:rFonts w:cs="Times New Roman" w:ascii="Times New Roman" w:hAnsi="Times New Roman"/>
          <w:sz w:val="24"/>
        </w:rPr>
        <w:t xml:space="preserve">di </w:t>
      </w:r>
      <w:r>
        <w:rPr>
          <w:rFonts w:eastAsia="Times New Roman" w:cs="Times New Roman" w:ascii="Times New Roman" w:hAnsi="Times New Roman"/>
          <w:sz w:val="24"/>
        </w:rPr>
        <w:t xml:space="preserve">n. 1 </w:t>
      </w:r>
      <w:r>
        <w:rPr>
          <w:rFonts w:eastAsia="Times New Roman" w:cs="Times New Roman" w:ascii="Times New Roman" w:hAnsi="Times New Roman"/>
          <w:bCs/>
          <w:sz w:val="24"/>
        </w:rPr>
        <w:t>posto, a tempo pieno ed indeterminato, profilo Agente di Polizia Locale, Area degli Istruttori (CCNL Comparto Funzioni Locali del 16.11.2022), per l’assunzione di n.1 Agente di Polizia Locale, Area degli Istruttori.</w:t>
      </w:r>
    </w:p>
    <w:p>
      <w:pPr>
        <w:pStyle w:val="Normal"/>
        <w:jc w:val="both"/>
        <w:rPr>
          <w:rFonts w:ascii="Times New Roman" w:hAnsi="Times New Roman" w:cs="Times New Roman"/>
          <w:sz w:val="24"/>
        </w:rPr>
      </w:pPr>
      <w:r>
        <w:rPr>
          <w:rFonts w:cs="Times New Roman" w:ascii="Times New Roman" w:hAnsi="Times New Roman"/>
          <w:sz w:val="24"/>
        </w:rPr>
      </w:r>
    </w:p>
    <w:p>
      <w:pPr>
        <w:pStyle w:val="Normal"/>
        <w:widowControl/>
        <w:suppressAutoHyphens w:val="false"/>
        <w:jc w:val="center"/>
        <w:rPr>
          <w:rFonts w:ascii="Times New Roman" w:hAnsi="Times New Roman" w:eastAsia="Times New Roman" w:cs="Times New Roman"/>
          <w:b/>
          <w:bCs/>
          <w:kern w:val="0"/>
          <w:sz w:val="24"/>
          <w:lang w:eastAsia="it-IT" w:bidi="ar-SA"/>
        </w:rPr>
      </w:pPr>
      <w:r>
        <w:rPr>
          <w:rFonts w:eastAsia="Times New Roman" w:cs="Times New Roman" w:ascii="Times New Roman" w:hAnsi="Times New Roman"/>
          <w:b/>
          <w:bCs/>
          <w:kern w:val="0"/>
          <w:sz w:val="24"/>
          <w:lang w:eastAsia="it-IT" w:bidi="ar-SA"/>
        </w:rPr>
        <w:t>Art. 2</w:t>
      </w:r>
    </w:p>
    <w:p>
      <w:pPr>
        <w:pStyle w:val="Normal"/>
        <w:widowControl/>
        <w:suppressAutoHyphens w:val="false"/>
        <w:jc w:val="both"/>
        <w:rPr>
          <w:rFonts w:ascii="Times New Roman" w:hAnsi="Times New Roman" w:eastAsia="Times New Roman" w:cs="Times New Roman"/>
          <w:kern w:val="0"/>
          <w:sz w:val="24"/>
          <w:lang w:eastAsia="it-IT" w:bidi="ar-SA"/>
        </w:rPr>
      </w:pPr>
      <w:r>
        <w:rPr>
          <w:rFonts w:eastAsia="Times New Roman" w:cs="Times New Roman" w:ascii="Times New Roman" w:hAnsi="Times New Roman"/>
          <w:kern w:val="0"/>
          <w:sz w:val="24"/>
          <w:lang w:eastAsia="it-IT" w:bidi="ar-SA"/>
        </w:rPr>
        <w:t>Il Comune di Ternate ha provveduto ad assumere il secondo classificato, facendo scorrere la graduatoria a seguito di rinuncia del vincitore del concorso.</w:t>
      </w:r>
    </w:p>
    <w:p>
      <w:pPr>
        <w:pStyle w:val="Normal"/>
        <w:widowControl/>
        <w:suppressAutoHyphens w:val="false"/>
        <w:jc w:val="both"/>
        <w:rPr>
          <w:rFonts w:ascii="Times New Roman" w:hAnsi="Times New Roman" w:cs="Times New Roman"/>
          <w:sz w:val="24"/>
        </w:rPr>
      </w:pPr>
      <w:r>
        <w:rPr>
          <w:rFonts w:eastAsia="Times New Roman" w:cs="Times New Roman" w:ascii="Times New Roman" w:hAnsi="Times New Roman"/>
          <w:kern w:val="0"/>
          <w:sz w:val="24"/>
          <w:lang w:eastAsia="it-IT" w:bidi="ar-SA"/>
        </w:rPr>
        <w:t xml:space="preserve">Il Comune di Ternate fornisce al Comune di </w:t>
      </w:r>
      <w:bookmarkStart w:id="0" w:name="_Hlk77921023"/>
      <w:r>
        <w:rPr>
          <w:rFonts w:eastAsia="Times New Roman" w:cs="Times New Roman" w:ascii="Times New Roman" w:hAnsi="Times New Roman"/>
          <w:kern w:val="0"/>
          <w:sz w:val="24"/>
          <w:lang w:eastAsia="it-IT" w:bidi="ar-SA"/>
        </w:rPr>
        <w:t xml:space="preserve">Malnate </w:t>
      </w:r>
      <w:bookmarkEnd w:id="0"/>
      <w:r>
        <w:rPr>
          <w:rFonts w:eastAsia="Times New Roman" w:cs="Times New Roman" w:ascii="Times New Roman" w:hAnsi="Times New Roman"/>
          <w:kern w:val="0"/>
          <w:sz w:val="24"/>
          <w:lang w:eastAsia="it-IT" w:bidi="ar-SA"/>
        </w:rPr>
        <w:t>le generalità ed i recapiti dei concorrenti utilmente collocati in graduatoria. Il Comune di Malnate provvederà ad assumere l’idoneo non assunto dal Comune di Ternate, posizionati secondo l’ordine di graduatoria, secondo le vigenti disposizioni di legge per la copertura del posto in oggetto.</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center"/>
        <w:rPr>
          <w:rFonts w:ascii="Times New Roman" w:hAnsi="Times New Roman" w:cs="Times New Roman"/>
          <w:b/>
          <w:bCs/>
          <w:sz w:val="24"/>
        </w:rPr>
      </w:pPr>
      <w:r>
        <w:rPr>
          <w:rFonts w:cs="Times New Roman" w:ascii="Times New Roman" w:hAnsi="Times New Roman"/>
          <w:b/>
          <w:bCs/>
          <w:sz w:val="24"/>
        </w:rPr>
        <w:t>Art. 3</w:t>
      </w:r>
    </w:p>
    <w:p>
      <w:pPr>
        <w:pStyle w:val="Normal"/>
        <w:jc w:val="both"/>
        <w:rPr>
          <w:rFonts w:ascii="Times New Roman" w:hAnsi="Times New Roman" w:eastAsia="Kozuka Gothic Pr6N EL" w:cs="Times New Roman"/>
          <w:sz w:val="24"/>
        </w:rPr>
      </w:pPr>
      <w:r>
        <w:rPr>
          <w:rFonts w:cs="Times New Roman" w:ascii="Times New Roman" w:hAnsi="Times New Roman"/>
          <w:sz w:val="24"/>
        </w:rPr>
        <w:t>L’utilizzo della graduatoria di cui all’art. 1 da parte del Comune di Malnate è regolata nel modo seguente:</w:t>
      </w:r>
    </w:p>
    <w:p>
      <w:pPr>
        <w:pStyle w:val="Normal"/>
        <w:numPr>
          <w:ilvl w:val="0"/>
          <w:numId w:val="1"/>
        </w:numPr>
        <w:ind w:left="284" w:hanging="284"/>
        <w:jc w:val="both"/>
        <w:textAlignment w:val="auto"/>
        <w:rPr>
          <w:rFonts w:ascii="Times New Roman" w:hAnsi="Times New Roman" w:eastAsia="Kozuka Gothic Pr6N EL" w:cs="Times New Roman"/>
          <w:sz w:val="24"/>
        </w:rPr>
      </w:pPr>
      <w:r>
        <w:rPr>
          <w:rFonts w:eastAsia="Kozuka Gothic Pr6N EL" w:cs="Times New Roman" w:ascii="Times New Roman" w:hAnsi="Times New Roman"/>
          <w:sz w:val="24"/>
        </w:rPr>
        <w:t xml:space="preserve">il Comune di Malnate </w:t>
      </w:r>
      <w:r>
        <w:rPr>
          <w:rFonts w:cs="Times New Roman" w:ascii="Times New Roman" w:hAnsi="Times New Roman"/>
          <w:sz w:val="24"/>
        </w:rPr>
        <w:t>interpellerà il primo concorrente posti utilmente in graduatoria dopo quello assunto dal Comune di Ternate;</w:t>
      </w:r>
    </w:p>
    <w:p>
      <w:pPr>
        <w:pStyle w:val="Normal"/>
        <w:numPr>
          <w:ilvl w:val="0"/>
          <w:numId w:val="1"/>
        </w:numPr>
        <w:ind w:left="284" w:hanging="284"/>
        <w:jc w:val="both"/>
        <w:textAlignment w:val="auto"/>
        <w:rPr>
          <w:rFonts w:ascii="Times New Roman" w:hAnsi="Times New Roman" w:eastAsia="Kozuka Gothic Pr6N EL" w:cs="Times New Roman"/>
          <w:sz w:val="24"/>
        </w:rPr>
      </w:pPr>
      <w:r>
        <w:rPr>
          <w:rFonts w:cs="Times New Roman" w:ascii="Times New Roman" w:hAnsi="Times New Roman"/>
          <w:sz w:val="24"/>
        </w:rPr>
        <w:t>in caso di diniego da parte dell’interessato, si procederà a scorrere la graduatoria fino al primo candidato che darà la propria disponibilità ad essere assunto presso il Comune di Malnate;</w:t>
      </w:r>
    </w:p>
    <w:p>
      <w:pPr>
        <w:pStyle w:val="Normal"/>
        <w:numPr>
          <w:ilvl w:val="0"/>
          <w:numId w:val="1"/>
        </w:numPr>
        <w:ind w:left="284" w:hanging="284"/>
        <w:jc w:val="both"/>
        <w:textAlignment w:val="auto"/>
        <w:rPr>
          <w:rFonts w:ascii="Times New Roman" w:hAnsi="Times New Roman" w:eastAsia="Kozuka Gothic Pr6N EL" w:cs="Times New Roman"/>
          <w:sz w:val="24"/>
        </w:rPr>
      </w:pPr>
      <w:r>
        <w:rPr>
          <w:rFonts w:cs="Times New Roman" w:ascii="Times New Roman" w:hAnsi="Times New Roman"/>
          <w:sz w:val="24"/>
        </w:rPr>
        <w:t>i candidati idonei interpellati, in caso di rinuncia all’assunzione presso il Comune di Malnate, resteranno utilmente in graduatoria presso il Comune di Ternate per eventuali assunzioni nel termine di validità della graduatoria stessa;</w:t>
      </w:r>
    </w:p>
    <w:p>
      <w:pPr>
        <w:pStyle w:val="Normal"/>
        <w:numPr>
          <w:ilvl w:val="0"/>
          <w:numId w:val="1"/>
        </w:numPr>
        <w:ind w:left="284" w:hanging="284"/>
        <w:jc w:val="both"/>
        <w:textAlignment w:val="auto"/>
        <w:rPr>
          <w:rFonts w:ascii="Times New Roman" w:hAnsi="Times New Roman" w:eastAsia="Kozuka Gothic Pr6N EL" w:cs="Times New Roman"/>
          <w:sz w:val="24"/>
        </w:rPr>
      </w:pPr>
      <w:r>
        <w:rPr>
          <w:rFonts w:cs="Times New Roman" w:ascii="Times New Roman" w:hAnsi="Times New Roman"/>
          <w:sz w:val="24"/>
        </w:rPr>
        <w:t>il Comune di Malnate si riserva di non effettuare l’assunzione di personale nel proprio organico, in occorrenza di specifiche circostanze che impediscano la conclusione del procedimento, o in attuazione di diverse soluzioni idonee che garantiscano il funzionamento del proprio Servizio per il quale si sottoscrive il presente accordo.</w:t>
      </w:r>
    </w:p>
    <w:p>
      <w:pPr>
        <w:pStyle w:val="Normal"/>
        <w:numPr>
          <w:ilvl w:val="0"/>
          <w:numId w:val="1"/>
        </w:numPr>
        <w:ind w:left="284" w:hanging="284"/>
        <w:jc w:val="both"/>
        <w:textAlignment w:val="auto"/>
        <w:rPr>
          <w:rFonts w:ascii="Times New Roman" w:hAnsi="Times New Roman" w:eastAsia="Kozuka Gothic Pr6N EL" w:cs="Times New Roman"/>
          <w:sz w:val="24"/>
        </w:rPr>
      </w:pPr>
      <w:r>
        <w:rPr>
          <w:rFonts w:cs="Times New Roman" w:ascii="Times New Roman" w:hAnsi="Times New Roman"/>
          <w:sz w:val="24"/>
        </w:rPr>
        <w:t>il Comune di Malnate è tenuto a comunicare tempestivamente al Comune di Ternate il nominativo del/della candidato/a assunto/a con contratto a tempo indeterminato.</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center"/>
        <w:rPr>
          <w:rFonts w:ascii="Times New Roman" w:hAnsi="Times New Roman" w:cs="Times New Roman"/>
          <w:b/>
          <w:bCs/>
          <w:sz w:val="24"/>
        </w:rPr>
      </w:pPr>
      <w:r>
        <w:rPr>
          <w:rFonts w:cs="Times New Roman" w:ascii="Times New Roman" w:hAnsi="Times New Roman"/>
          <w:b/>
          <w:bCs/>
          <w:sz w:val="24"/>
        </w:rPr>
        <w:t>Art. 4</w:t>
      </w:r>
    </w:p>
    <w:p>
      <w:pPr>
        <w:pStyle w:val="Normal"/>
        <w:jc w:val="both"/>
        <w:rPr>
          <w:rFonts w:ascii="Times New Roman" w:hAnsi="Times New Roman" w:cs="Times New Roman"/>
          <w:sz w:val="24"/>
        </w:rPr>
      </w:pPr>
      <w:r>
        <w:rPr>
          <w:rFonts w:cs="Times New Roman" w:ascii="Times New Roman" w:hAnsi="Times New Roman"/>
          <w:sz w:val="24"/>
        </w:rPr>
        <w:t>L’idoneo di cui alla graduatoria del Comune di Ternate, che accetti di essere assunto dal Comune di Malnate, sarà chiamato alla stipula del contratto individuale di lavoro con il Comune di Malnate, cui compete l’espletamento di tutte le attività preliminari e conseguenti all’assunzione di personale, nonché l’accertamento della sussistenza dei requisiti giuridici ed economici e dei vigenti limiti che regolano il reperimento di personale.</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center"/>
        <w:rPr>
          <w:rFonts w:ascii="Times New Roman" w:hAnsi="Times New Roman" w:cs="Times New Roman"/>
          <w:b/>
          <w:bCs/>
          <w:sz w:val="24"/>
        </w:rPr>
      </w:pPr>
      <w:r>
        <w:rPr>
          <w:rFonts w:cs="Times New Roman" w:ascii="Times New Roman" w:hAnsi="Times New Roman"/>
          <w:b/>
          <w:bCs/>
          <w:sz w:val="24"/>
        </w:rPr>
        <w:t>Art. 5</w:t>
      </w:r>
    </w:p>
    <w:p>
      <w:pPr>
        <w:pStyle w:val="Normal"/>
        <w:jc w:val="both"/>
        <w:rPr>
          <w:rFonts w:ascii="Times New Roman" w:hAnsi="Times New Roman" w:cs="Times New Roman"/>
          <w:sz w:val="24"/>
        </w:rPr>
      </w:pPr>
      <w:r>
        <w:rPr>
          <w:rFonts w:cs="Times New Roman" w:ascii="Times New Roman" w:hAnsi="Times New Roman"/>
          <w:sz w:val="24"/>
        </w:rPr>
        <w:t>Il presente accordo è esclusivamente finalizzato allo scorrimento della graduatoria per l’assunzione di un Agente di Polizia Locale – Area degli Istruttori. Per quanto non previsto dal presente accordo, si rimanda a specifiche intese di volta in volta raggiunte tra le Amministrazioni con adozione, se necessario, di atti da parte degli organi competenti, nonché alle disposizioni di legge in materia.</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both"/>
        <w:rPr>
          <w:rFonts w:ascii="Times New Roman" w:hAnsi="Times New Roman" w:cs="Times New Roman"/>
          <w:sz w:val="24"/>
        </w:rPr>
      </w:pPr>
      <w:r>
        <w:rPr>
          <w:rFonts w:cs="Times New Roman" w:ascii="Times New Roman" w:hAnsi="Times New Roman"/>
          <w:sz w:val="24"/>
        </w:rPr>
        <w:t>Il presente accordo non è soggetto all’imposta di bollo (DPR 642/72 Allegato B Tabella - art. 16) e sarà sottoposto a registrazione in caso d’uso (art. 4 Tariffa – Parte II – allegata al D.P.R. 131/86).</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both"/>
        <w:rPr>
          <w:rFonts w:ascii="Times New Roman" w:hAnsi="Times New Roman" w:cs="Times New Roman"/>
          <w:sz w:val="24"/>
        </w:rPr>
      </w:pPr>
      <w:r>
        <w:rPr>
          <w:rFonts w:cs="Times New Roman" w:ascii="Times New Roman" w:hAnsi="Times New Roman"/>
          <w:sz w:val="24"/>
        </w:rPr>
        <w:t>Il presente accordo, sottoscritto digitalmente dalle parti come sopra costituite, avrà efficacia a decorrere dalla data dell’ultima sottoscrizione.</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both"/>
        <w:rPr>
          <w:rFonts w:ascii="Times New Roman" w:hAnsi="Times New Roman" w:cs="Times New Roman"/>
          <w:sz w:val="24"/>
        </w:rPr>
      </w:pPr>
      <w:r>
        <w:rPr>
          <w:rFonts w:cs="Times New Roman" w:ascii="Times New Roman" w:hAnsi="Times New Roman"/>
          <w:sz w:val="24"/>
        </w:rPr>
        <w:t>Per il Comune di Ternate</w:t>
      </w:r>
    </w:p>
    <w:p>
      <w:pPr>
        <w:pStyle w:val="Normal"/>
        <w:jc w:val="both"/>
        <w:rPr>
          <w:rFonts w:ascii="Times New Roman" w:hAnsi="Times New Roman" w:eastAsia="Times New Roman" w:cs="Times New Roman"/>
          <w:b/>
          <w:sz w:val="24"/>
        </w:rPr>
      </w:pPr>
      <w:r>
        <w:rPr>
          <w:rFonts w:eastAsia="Times New Roman" w:cs="Times New Roman" w:ascii="Times New Roman" w:hAnsi="Times New Roman"/>
          <w:b/>
          <w:sz w:val="24"/>
        </w:rPr>
        <w:t>Il Responsabile dell’Area Polizia Locale</w:t>
      </w:r>
    </w:p>
    <w:p>
      <w:pPr>
        <w:pStyle w:val="Normal"/>
        <w:jc w:val="both"/>
        <w:rPr>
          <w:rFonts w:ascii="Times New Roman" w:hAnsi="Times New Roman" w:cs="Times New Roman"/>
          <w:sz w:val="24"/>
        </w:rPr>
      </w:pPr>
      <w:r>
        <w:rPr>
          <w:rFonts w:eastAsia="Times New Roman" w:cs="Times New Roman" w:ascii="Times New Roman" w:hAnsi="Times New Roman"/>
          <w:sz w:val="24"/>
        </w:rPr>
        <w:t>Sig. Lorenzo Baratelli</w:t>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both"/>
        <w:rPr>
          <w:rFonts w:ascii="Times New Roman" w:hAnsi="Times New Roman" w:cs="Times New Roman"/>
          <w:sz w:val="24"/>
        </w:rPr>
      </w:pPr>
      <w:r>
        <w:rPr>
          <w:rFonts w:cs="Times New Roman" w:ascii="Times New Roman" w:hAnsi="Times New Roman"/>
          <w:sz w:val="24"/>
        </w:rPr>
      </w:r>
    </w:p>
    <w:p>
      <w:pPr>
        <w:pStyle w:val="Normal"/>
        <w:jc w:val="both"/>
        <w:rPr>
          <w:rFonts w:ascii="Times New Roman" w:hAnsi="Times New Roman" w:cs="Times New Roman"/>
          <w:sz w:val="24"/>
        </w:rPr>
      </w:pPr>
      <w:r>
        <w:rPr>
          <w:rFonts w:cs="Times New Roman" w:ascii="Times New Roman" w:hAnsi="Times New Roman"/>
          <w:sz w:val="24"/>
        </w:rPr>
        <w:t>Per il Comune di Malnate</w:t>
      </w:r>
    </w:p>
    <w:p>
      <w:pPr>
        <w:pStyle w:val="NoSpacing"/>
        <w:rPr>
          <w:rFonts w:ascii="Times New Roman" w:hAnsi="Times New Roman" w:eastAsia="Times New Roman" w:cs="Times New Roman"/>
          <w:b/>
          <w:sz w:val="24"/>
          <w:lang w:val="it-IT"/>
        </w:rPr>
      </w:pPr>
      <w:r>
        <w:rPr>
          <w:rFonts w:eastAsia="Times New Roman" w:cs="Times New Roman" w:ascii="Times New Roman" w:hAnsi="Times New Roman"/>
          <w:b/>
          <w:sz w:val="24"/>
          <w:lang w:val="it-IT"/>
        </w:rPr>
        <w:t xml:space="preserve">Il Segretario Generale </w:t>
      </w:r>
    </w:p>
    <w:p>
      <w:pPr>
        <w:pStyle w:val="NoSpacing"/>
        <w:rPr>
          <w:rFonts w:ascii="Times New Roman" w:hAnsi="Times New Roman" w:cs="Times New Roman"/>
          <w:color w:val="FF0000"/>
          <w:sz w:val="24"/>
          <w:lang w:val="it-IT"/>
        </w:rPr>
      </w:pPr>
      <w:r>
        <w:rPr>
          <w:rFonts w:eastAsia="Times New Roman" w:cs="Times New Roman" w:ascii="Times New Roman" w:hAnsi="Times New Roman"/>
          <w:sz w:val="24"/>
          <w:lang w:val="it-IT"/>
        </w:rPr>
        <w:t>Dott.ssa Margherita Taldone</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Segoe UI">
    <w:charset w:val="00"/>
    <w:family w:val="roman"/>
    <w:pitch w:val="variable"/>
  </w:font>
  <w:font w:name="Arial">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 w:name="Century Gothic">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462" w:hanging="360"/>
      </w:pPr>
      <w:rPr>
        <w:rFonts w:ascii="Century Gothic" w:hAnsi="Century Gothic" w:cs="Century Gothic" w:hint="default"/>
      </w:rPr>
    </w:lvl>
    <w:lvl w:ilvl="1">
      <w:start w:val="1"/>
      <w:numFmt w:val="bullet"/>
      <w:lvlText w:val="o"/>
      <w:lvlJc w:val="left"/>
      <w:pPr>
        <w:tabs>
          <w:tab w:val="num" w:pos="0"/>
        </w:tabs>
        <w:ind w:left="1182" w:hanging="360"/>
      </w:pPr>
      <w:rPr>
        <w:rFonts w:ascii="Courier New" w:hAnsi="Courier New" w:cs="Courier New" w:hint="default"/>
      </w:rPr>
    </w:lvl>
    <w:lvl w:ilvl="2">
      <w:start w:val="1"/>
      <w:numFmt w:val="bullet"/>
      <w:lvlText w:val=""/>
      <w:lvlJc w:val="left"/>
      <w:pPr>
        <w:tabs>
          <w:tab w:val="num" w:pos="0"/>
        </w:tabs>
        <w:ind w:left="1902" w:hanging="360"/>
      </w:pPr>
      <w:rPr>
        <w:rFonts w:ascii="Wingdings" w:hAnsi="Wingdings" w:cs="Wingdings" w:hint="default"/>
      </w:rPr>
    </w:lvl>
    <w:lvl w:ilvl="3">
      <w:start w:val="1"/>
      <w:numFmt w:val="bullet"/>
      <w:lvlText w:val=""/>
      <w:lvlJc w:val="left"/>
      <w:pPr>
        <w:tabs>
          <w:tab w:val="num" w:pos="0"/>
        </w:tabs>
        <w:ind w:left="2622" w:hanging="360"/>
      </w:pPr>
      <w:rPr>
        <w:rFonts w:ascii="Symbol" w:hAnsi="Symbol" w:cs="Symbol" w:hint="default"/>
      </w:rPr>
    </w:lvl>
    <w:lvl w:ilvl="4">
      <w:start w:val="1"/>
      <w:numFmt w:val="bullet"/>
      <w:lvlText w:val="o"/>
      <w:lvlJc w:val="left"/>
      <w:pPr>
        <w:tabs>
          <w:tab w:val="num" w:pos="0"/>
        </w:tabs>
        <w:ind w:left="3342" w:hanging="360"/>
      </w:pPr>
      <w:rPr>
        <w:rFonts w:ascii="Courier New" w:hAnsi="Courier New" w:cs="Courier New" w:hint="default"/>
      </w:rPr>
    </w:lvl>
    <w:lvl w:ilvl="5">
      <w:start w:val="1"/>
      <w:numFmt w:val="bullet"/>
      <w:lvlText w:val=""/>
      <w:lvlJc w:val="left"/>
      <w:pPr>
        <w:tabs>
          <w:tab w:val="num" w:pos="0"/>
        </w:tabs>
        <w:ind w:left="4062" w:hanging="360"/>
      </w:pPr>
      <w:rPr>
        <w:rFonts w:ascii="Wingdings" w:hAnsi="Wingdings" w:cs="Wingdings" w:hint="default"/>
      </w:rPr>
    </w:lvl>
    <w:lvl w:ilvl="6">
      <w:start w:val="1"/>
      <w:numFmt w:val="bullet"/>
      <w:lvlText w:val=""/>
      <w:lvlJc w:val="left"/>
      <w:pPr>
        <w:tabs>
          <w:tab w:val="num" w:pos="0"/>
        </w:tabs>
        <w:ind w:left="4782" w:hanging="360"/>
      </w:pPr>
      <w:rPr>
        <w:rFonts w:ascii="Symbol" w:hAnsi="Symbol" w:cs="Symbol" w:hint="default"/>
      </w:rPr>
    </w:lvl>
    <w:lvl w:ilvl="7">
      <w:start w:val="1"/>
      <w:numFmt w:val="bullet"/>
      <w:lvlText w:val="o"/>
      <w:lvlJc w:val="left"/>
      <w:pPr>
        <w:tabs>
          <w:tab w:val="num" w:pos="0"/>
        </w:tabs>
        <w:ind w:left="5502" w:hanging="360"/>
      </w:pPr>
      <w:rPr>
        <w:rFonts w:ascii="Courier New" w:hAnsi="Courier New" w:cs="Courier New" w:hint="default"/>
      </w:rPr>
    </w:lvl>
    <w:lvl w:ilvl="8">
      <w:start w:val="1"/>
      <w:numFmt w:val="bullet"/>
      <w:lvlText w:val=""/>
      <w:lvlJc w:val="left"/>
      <w:pPr>
        <w:tabs>
          <w:tab w:val="num" w:pos="0"/>
        </w:tabs>
        <w:ind w:left="6222"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de-DE" w:eastAsia="ja-JP" w:bidi="fa-IR"/>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2139"/>
    <w:pPr>
      <w:widowControl w:val="false"/>
      <w:suppressAutoHyphens w:val="true"/>
      <w:bidi w:val="0"/>
      <w:spacing w:before="0" w:after="0"/>
      <w:jc w:val="left"/>
      <w:textAlignment w:val="baseline"/>
    </w:pPr>
    <w:rPr>
      <w:rFonts w:ascii="Verdana" w:hAnsi="Verdana" w:eastAsia="Andale Sans UI" w:cs="Tahoma"/>
      <w:color w:val="auto"/>
      <w:kern w:val="2"/>
      <w:sz w:val="20"/>
      <w:szCs w:val="24"/>
      <w:lang w:val="it-IT" w:eastAsia="ja-JP" w:bidi="fa-IR"/>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BalloonText"/>
    <w:uiPriority w:val="99"/>
    <w:semiHidden/>
    <w:qFormat/>
    <w:rsid w:val="00214207"/>
    <w:rPr>
      <w:rFonts w:ascii="Segoe UI" w:hAnsi="Segoe UI" w:cs="Segoe UI"/>
      <w:sz w:val="18"/>
      <w:szCs w:val="18"/>
      <w:lang w:val="it-IT"/>
    </w:rPr>
  </w:style>
  <w:style w:type="paragraph" w:styleId="Titolo" w:customStyle="1">
    <w:name w:val="Titolo"/>
    <w:basedOn w:val="Standard"/>
    <w:next w:val="Textbody"/>
    <w:qFormat/>
    <w:pPr>
      <w:keepNext w:val="true"/>
      <w:spacing w:before="240" w:after="120"/>
    </w:pPr>
    <w:rPr>
      <w:rFonts w:ascii="Arial" w:hAnsi="Arial"/>
      <w:sz w:val="28"/>
      <w:szCs w:val="28"/>
    </w:rPr>
  </w:style>
  <w:style w:type="paragraph" w:styleId="Corpodeltesto">
    <w:name w:val="Body Text"/>
    <w:basedOn w:val="Normal"/>
    <w:pPr>
      <w:spacing w:lineRule="auto" w:line="276" w:before="0" w:after="140"/>
    </w:pPr>
    <w:rPr/>
  </w:style>
  <w:style w:type="paragraph" w:styleId="Elenco">
    <w:name w:val="List"/>
    <w:basedOn w:val="Textbody"/>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Standard"/>
    <w:qFormat/>
    <w:pPr>
      <w:suppressLineNumbers/>
    </w:pPr>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Textbody" w:customStyle="1">
    <w:name w:val="Text body"/>
    <w:basedOn w:val="Standard"/>
    <w:qFormat/>
    <w:pPr>
      <w:spacing w:before="0" w:after="120"/>
    </w:pPr>
    <w:rPr/>
  </w:style>
  <w:style w:type="paragraph" w:styleId="Caption">
    <w:name w:val="caption"/>
    <w:basedOn w:val="Standard"/>
    <w:qFormat/>
    <w:pPr>
      <w:suppressLineNumbers/>
      <w:spacing w:before="120" w:after="120"/>
    </w:pPr>
    <w:rPr>
      <w:i/>
      <w:iCs/>
    </w:rPr>
  </w:style>
  <w:style w:type="paragraph" w:styleId="NoSpacing">
    <w:name w:val="No Spacing"/>
    <w:uiPriority w:val="1"/>
    <w:qFormat/>
    <w:rsid w:val="00524dd2"/>
    <w:pPr>
      <w:widowControl w:val="false"/>
      <w:suppressAutoHyphens w:val="true"/>
      <w:bidi w:val="0"/>
      <w:spacing w:before="0" w:after="0"/>
      <w:jc w:val="left"/>
      <w:textAlignment w:val="baseline"/>
    </w:pPr>
    <w:rPr>
      <w:rFonts w:ascii="Verdana" w:hAnsi="Verdana" w:eastAsia="Andale Sans UI" w:cs="Tahoma"/>
      <w:color w:val="auto"/>
      <w:kern w:val="2"/>
      <w:sz w:val="20"/>
      <w:szCs w:val="24"/>
      <w:lang w:val="de-DE" w:eastAsia="ja-JP" w:bidi="fa-IR"/>
    </w:rPr>
  </w:style>
  <w:style w:type="paragraph" w:styleId="ListParagraph">
    <w:name w:val="List Paragraph"/>
    <w:basedOn w:val="Normal"/>
    <w:uiPriority w:val="34"/>
    <w:qFormat/>
    <w:rsid w:val="0065708d"/>
    <w:pPr>
      <w:spacing w:before="0" w:after="0"/>
      <w:ind w:left="720" w:hanging="0"/>
      <w:contextualSpacing/>
      <w:textAlignment w:val="auto"/>
    </w:pPr>
    <w:rPr>
      <w:rFonts w:ascii="Times New Roman" w:hAnsi="Times New Roman" w:eastAsia="SimSun" w:cs="Mangal"/>
      <w:kern w:val="2"/>
      <w:sz w:val="24"/>
      <w:szCs w:val="21"/>
      <w:lang w:eastAsia="hi-IN" w:bidi="hi-IN"/>
    </w:rPr>
  </w:style>
  <w:style w:type="paragraph" w:styleId="BalloonText">
    <w:name w:val="Balloon Text"/>
    <w:basedOn w:val="Normal"/>
    <w:link w:val="TestofumettoCarattere"/>
    <w:uiPriority w:val="99"/>
    <w:semiHidden/>
    <w:unhideWhenUsed/>
    <w:qFormat/>
    <w:rsid w:val="00214207"/>
    <w:pPr/>
    <w:rPr>
      <w:rFonts w:ascii="Segoe UI" w:hAnsi="Segoe UI" w:cs="Segoe UI"/>
      <w:sz w:val="18"/>
      <w:szCs w:val="18"/>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Application>LibreOffice/7.5.1.2$Windows_X86_64 LibreOffice_project/fcbaee479e84c6cd81291587d2ee68cba099e129</Application>
  <AppVersion>15.0000</AppVersion>
  <Pages>3</Pages>
  <Words>1027</Words>
  <Characters>5839</Characters>
  <CharactersWithSpaces>6812</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2023-09-21T15:36:00Z</dcterms:created>
  <dc:creator>gpiovani</dc:creator>
  <dc:description/>
  <dc:language>it-IT</dc:language>
  <cp:lastModifiedBy/>
  <cp:lastPrinted>2023-09-21T15:30:00Z</cp:lastPrinted>
  <dcterms:modified xsi:type="dcterms:W3CDTF">2024-02-07T09:13:39Z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