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9F81A" w14:textId="77777777" w:rsidR="00B63081" w:rsidRDefault="0024006E">
      <w:pPr>
        <w:jc w:val="center"/>
        <w:rPr>
          <w:rFonts w:ascii="Arial" w:hAnsi="Arial" w:cs="Arial"/>
          <w:b/>
          <w:sz w:val="24"/>
        </w:rPr>
      </w:pPr>
      <w:r>
        <w:rPr>
          <w:rFonts w:ascii="Arial" w:hAnsi="Arial" w:cs="Arial"/>
          <w:b/>
          <w:sz w:val="24"/>
        </w:rPr>
        <w:t>REGOLAMENTO COMUNALE PER LA COSTITUZIONE E LA RIPARTIZIONE</w:t>
      </w:r>
    </w:p>
    <w:p w14:paraId="47DFD6E9" w14:textId="77777777" w:rsidR="00B63081" w:rsidRDefault="0024006E">
      <w:pPr>
        <w:jc w:val="center"/>
        <w:rPr>
          <w:rFonts w:ascii="Arial" w:hAnsi="Arial" w:cs="Arial"/>
          <w:b/>
          <w:sz w:val="24"/>
        </w:rPr>
      </w:pPr>
      <w:r>
        <w:rPr>
          <w:rFonts w:ascii="Arial" w:hAnsi="Arial" w:cs="Arial"/>
          <w:b/>
          <w:sz w:val="24"/>
        </w:rPr>
        <w:t>DEL FONDO INCENTIVI PER LE FUNZIONI TECNICHE</w:t>
      </w:r>
    </w:p>
    <w:p w14:paraId="71447DD6" w14:textId="77777777" w:rsidR="00B63081" w:rsidRDefault="00B63081">
      <w:pPr>
        <w:jc w:val="center"/>
        <w:rPr>
          <w:rFonts w:ascii="Arial" w:hAnsi="Arial" w:cs="Arial"/>
          <w:b/>
          <w:sz w:val="24"/>
        </w:rPr>
      </w:pPr>
    </w:p>
    <w:p w14:paraId="6B9C68BC" w14:textId="5CB6F41A" w:rsidR="00B63081" w:rsidRDefault="0024006E">
      <w:pPr>
        <w:jc w:val="center"/>
        <w:rPr>
          <w:rFonts w:ascii="Arial" w:hAnsi="Arial" w:cs="Arial"/>
          <w:b/>
          <w:sz w:val="24"/>
        </w:rPr>
      </w:pPr>
      <w:r>
        <w:rPr>
          <w:rFonts w:ascii="Arial" w:hAnsi="Arial" w:cs="Arial"/>
          <w:b/>
          <w:sz w:val="24"/>
        </w:rPr>
        <w:t xml:space="preserve">(art. </w:t>
      </w:r>
      <w:r w:rsidR="000F4306">
        <w:rPr>
          <w:rFonts w:ascii="Arial" w:hAnsi="Arial" w:cs="Arial"/>
          <w:b/>
          <w:sz w:val="24"/>
        </w:rPr>
        <w:t xml:space="preserve">45 </w:t>
      </w:r>
      <w:r>
        <w:rPr>
          <w:rFonts w:ascii="Arial" w:hAnsi="Arial" w:cs="Arial"/>
          <w:b/>
          <w:sz w:val="24"/>
        </w:rPr>
        <w:t xml:space="preserve">del D. Lgs. n. </w:t>
      </w:r>
      <w:r w:rsidR="000F4306">
        <w:rPr>
          <w:rFonts w:ascii="Arial" w:hAnsi="Arial" w:cs="Arial"/>
          <w:b/>
          <w:sz w:val="24"/>
        </w:rPr>
        <w:t>36</w:t>
      </w:r>
      <w:r>
        <w:rPr>
          <w:rFonts w:ascii="Arial" w:hAnsi="Arial" w:cs="Arial"/>
          <w:b/>
          <w:sz w:val="24"/>
        </w:rPr>
        <w:t xml:space="preserve"> del </w:t>
      </w:r>
      <w:r w:rsidR="000F4306">
        <w:rPr>
          <w:rFonts w:ascii="Arial" w:hAnsi="Arial" w:cs="Arial"/>
          <w:b/>
          <w:sz w:val="24"/>
        </w:rPr>
        <w:t>31</w:t>
      </w:r>
      <w:r>
        <w:rPr>
          <w:rFonts w:ascii="Arial" w:hAnsi="Arial" w:cs="Arial"/>
          <w:b/>
          <w:sz w:val="24"/>
        </w:rPr>
        <w:t xml:space="preserve"> </w:t>
      </w:r>
      <w:r w:rsidR="000F4306">
        <w:rPr>
          <w:rFonts w:ascii="Arial" w:hAnsi="Arial" w:cs="Arial"/>
          <w:b/>
          <w:sz w:val="24"/>
        </w:rPr>
        <w:t>marzo 2023</w:t>
      </w:r>
      <w:r>
        <w:rPr>
          <w:rFonts w:ascii="Arial" w:hAnsi="Arial" w:cs="Arial"/>
          <w:b/>
          <w:sz w:val="24"/>
        </w:rPr>
        <w:t xml:space="preserve"> e s.m. e i.)</w:t>
      </w:r>
    </w:p>
    <w:p w14:paraId="6A6AE703" w14:textId="117A370B" w:rsidR="00B63081" w:rsidRDefault="0024006E">
      <w:pPr>
        <w:jc w:val="center"/>
        <w:rPr>
          <w:rFonts w:ascii="Arial" w:hAnsi="Arial" w:cs="Arial"/>
          <w:b/>
          <w:sz w:val="24"/>
        </w:rPr>
      </w:pPr>
      <w:r>
        <w:rPr>
          <w:rFonts w:ascii="Arial" w:hAnsi="Arial" w:cs="Arial"/>
          <w:b/>
          <w:sz w:val="24"/>
        </w:rPr>
        <w:t xml:space="preserve">(approvato con deliberazione della </w:t>
      </w:r>
      <w:r w:rsidRPr="003B0D59">
        <w:rPr>
          <w:rFonts w:ascii="Arial" w:hAnsi="Arial" w:cs="Arial"/>
          <w:b/>
          <w:sz w:val="24"/>
        </w:rPr>
        <w:t xml:space="preserve">G.C. n. </w:t>
      </w:r>
      <w:r w:rsidR="003B0D59" w:rsidRPr="003B0D59">
        <w:rPr>
          <w:rFonts w:ascii="Arial" w:hAnsi="Arial" w:cs="Arial"/>
          <w:b/>
          <w:sz w:val="24"/>
        </w:rPr>
        <w:t>197</w:t>
      </w:r>
      <w:r w:rsidRPr="003B0D59">
        <w:rPr>
          <w:rFonts w:ascii="Arial" w:hAnsi="Arial" w:cs="Arial"/>
          <w:b/>
          <w:sz w:val="24"/>
        </w:rPr>
        <w:t xml:space="preserve"> del</w:t>
      </w:r>
      <w:r w:rsidR="003B0D59" w:rsidRPr="003B0D59">
        <w:rPr>
          <w:rFonts w:ascii="Arial" w:hAnsi="Arial" w:cs="Arial"/>
          <w:b/>
          <w:sz w:val="24"/>
        </w:rPr>
        <w:t xml:space="preserve"> 23.12.2021</w:t>
      </w:r>
    </w:p>
    <w:p w14:paraId="7C2756C7" w14:textId="357981ED" w:rsidR="003B0D59" w:rsidRDefault="003B0D59">
      <w:pPr>
        <w:jc w:val="center"/>
        <w:rPr>
          <w:rFonts w:ascii="Arial" w:hAnsi="Arial" w:cs="Arial"/>
          <w:b/>
          <w:sz w:val="24"/>
        </w:rPr>
      </w:pPr>
      <w:proofErr w:type="gramStart"/>
      <w:r>
        <w:rPr>
          <w:rFonts w:ascii="Arial" w:hAnsi="Arial" w:cs="Arial"/>
          <w:b/>
          <w:sz w:val="24"/>
        </w:rPr>
        <w:t>( aggiornamento</w:t>
      </w:r>
      <w:proofErr w:type="gramEnd"/>
      <w:r>
        <w:rPr>
          <w:rFonts w:ascii="Arial" w:hAnsi="Arial" w:cs="Arial"/>
          <w:b/>
          <w:sz w:val="24"/>
        </w:rPr>
        <w:t xml:space="preserve"> approvato con delibera </w:t>
      </w:r>
      <w:r w:rsidRPr="003B0D59">
        <w:rPr>
          <w:rFonts w:ascii="Arial" w:hAnsi="Arial" w:cs="Arial"/>
          <w:b/>
          <w:sz w:val="24"/>
          <w:highlight w:val="yellow"/>
        </w:rPr>
        <w:t>di G.C. n…… del ……)</w:t>
      </w:r>
      <w:r>
        <w:rPr>
          <w:rFonts w:ascii="Arial" w:hAnsi="Arial" w:cs="Arial"/>
          <w:b/>
          <w:sz w:val="24"/>
        </w:rPr>
        <w:t xml:space="preserve"> </w:t>
      </w:r>
    </w:p>
    <w:p w14:paraId="222D3B87" w14:textId="77777777" w:rsidR="00B63081" w:rsidRDefault="0024006E">
      <w:pPr>
        <w:pStyle w:val="Titoloindicefonti"/>
      </w:pPr>
      <w:bookmarkStart w:id="0" w:name="__RefHeading___Toc536528104"/>
      <w:bookmarkEnd w:id="0"/>
      <w:r>
        <w:t xml:space="preserve">Sommario                                                               </w:t>
      </w:r>
    </w:p>
    <w:p w14:paraId="3C5170ED" w14:textId="77777777" w:rsidR="00B63081" w:rsidRDefault="00B63081">
      <w:pPr>
        <w:sectPr w:rsidR="00B63081">
          <w:footerReference w:type="default" r:id="rId7"/>
          <w:pgSz w:w="11906" w:h="16838"/>
          <w:pgMar w:top="1417" w:right="1134" w:bottom="1134" w:left="1134" w:header="720" w:footer="708" w:gutter="0"/>
          <w:cols w:space="720"/>
          <w:formProt w:val="0"/>
          <w:docGrid w:linePitch="600" w:charSpace="40960"/>
        </w:sectPr>
      </w:pPr>
    </w:p>
    <w:p w14:paraId="1B66077F" w14:textId="77777777" w:rsidR="00B63081" w:rsidRDefault="00B63081">
      <w:pPr>
        <w:pStyle w:val="Titoloindicefonti"/>
      </w:pPr>
    </w:p>
    <w:sdt>
      <w:sdtPr>
        <w:id w:val="-34123207"/>
        <w:docPartObj>
          <w:docPartGallery w:val="Table of Contents"/>
          <w:docPartUnique/>
        </w:docPartObj>
      </w:sdtPr>
      <w:sdtEndPr/>
      <w:sdtContent>
        <w:p w14:paraId="343A4CFB" w14:textId="77777777" w:rsidR="00B63081" w:rsidRDefault="0024006E">
          <w:pPr>
            <w:pStyle w:val="Sommario1"/>
            <w:tabs>
              <w:tab w:val="right" w:leader="dot" w:pos="9638"/>
            </w:tabs>
            <w:rPr>
              <w:rStyle w:val="Saltoaindice"/>
            </w:rPr>
          </w:pPr>
          <w:r>
            <w:fldChar w:fldCharType="begin"/>
          </w:r>
          <w:r>
            <w:rPr>
              <w:rStyle w:val="Saltoaindice"/>
            </w:rPr>
            <w:instrText>TOC \o "1-9" \h</w:instrText>
          </w:r>
          <w:r>
            <w:rPr>
              <w:rStyle w:val="Saltoaindice"/>
            </w:rPr>
            <w:fldChar w:fldCharType="separate"/>
          </w:r>
          <w:hyperlink w:anchor="__RefHeading___Toc536528105">
            <w:r>
              <w:rPr>
                <w:rStyle w:val="Saltoaindice"/>
              </w:rPr>
              <w:t>CAPO I - DISPOSIZIONI GENERALI</w:t>
            </w:r>
            <w:r>
              <w:rPr>
                <w:rStyle w:val="Saltoaindice"/>
              </w:rPr>
              <w:tab/>
              <w:t>1</w:t>
            </w:r>
          </w:hyperlink>
        </w:p>
        <w:p w14:paraId="3BA81BB7" w14:textId="77777777" w:rsidR="00B63081" w:rsidRDefault="0024006E">
          <w:pPr>
            <w:pStyle w:val="Sommario2"/>
            <w:tabs>
              <w:tab w:val="right" w:leader="dot" w:pos="9638"/>
            </w:tabs>
          </w:pPr>
          <w:hyperlink w:anchor="__RefHeading___Toc536528106">
            <w:r>
              <w:rPr>
                <w:rStyle w:val="Saltoaindice"/>
              </w:rPr>
              <w:t>Art. 1 – Oggetto e finalità</w:t>
            </w:r>
            <w:r>
              <w:rPr>
                <w:rStyle w:val="Saltoaindice"/>
              </w:rPr>
              <w:tab/>
              <w:t>1</w:t>
            </w:r>
          </w:hyperlink>
        </w:p>
        <w:p w14:paraId="3B3C0FDA" w14:textId="77777777" w:rsidR="00B63081" w:rsidRDefault="0024006E">
          <w:pPr>
            <w:pStyle w:val="Sommario2"/>
            <w:tabs>
              <w:tab w:val="right" w:leader="dot" w:pos="9638"/>
            </w:tabs>
          </w:pPr>
          <w:hyperlink w:anchor="__RefHeading___Toc536528107">
            <w:r>
              <w:rPr>
                <w:rStyle w:val="Saltoaindice"/>
              </w:rPr>
              <w:t>Art. 2 – Ambito di applicazione</w:t>
            </w:r>
            <w:r>
              <w:rPr>
                <w:rStyle w:val="Saltoaindice"/>
              </w:rPr>
              <w:tab/>
              <w:t>2</w:t>
            </w:r>
          </w:hyperlink>
        </w:p>
        <w:p w14:paraId="0A38E5E8" w14:textId="77777777" w:rsidR="00B63081" w:rsidRDefault="0024006E">
          <w:pPr>
            <w:pStyle w:val="Sommario2"/>
            <w:tabs>
              <w:tab w:val="right" w:leader="dot" w:pos="9638"/>
            </w:tabs>
          </w:pPr>
          <w:hyperlink w:anchor="__RefHeading___Toc536528108">
            <w:r>
              <w:rPr>
                <w:rStyle w:val="Saltoaindice"/>
              </w:rPr>
              <w:t>Art. 3 – Ambito di esclusione</w:t>
            </w:r>
            <w:r>
              <w:rPr>
                <w:rStyle w:val="Saltoaindice"/>
              </w:rPr>
              <w:tab/>
              <w:t>2</w:t>
            </w:r>
          </w:hyperlink>
        </w:p>
        <w:p w14:paraId="43D8A23D" w14:textId="77777777" w:rsidR="00B63081" w:rsidRDefault="0024006E">
          <w:pPr>
            <w:pStyle w:val="Sommario1"/>
            <w:tabs>
              <w:tab w:val="right" w:leader="dot" w:pos="9638"/>
            </w:tabs>
          </w:pPr>
          <w:hyperlink w:anchor="__RefHeading___Toc536528109">
            <w:r>
              <w:rPr>
                <w:rStyle w:val="Saltoaindice"/>
              </w:rPr>
              <w:t>CAPO II - FONDO PER I LAVORI</w:t>
            </w:r>
            <w:r>
              <w:rPr>
                <w:rStyle w:val="Saltoaindice"/>
              </w:rPr>
              <w:tab/>
              <w:t>2</w:t>
            </w:r>
          </w:hyperlink>
        </w:p>
        <w:p w14:paraId="68D4D766" w14:textId="77777777" w:rsidR="00B63081" w:rsidRDefault="0024006E">
          <w:pPr>
            <w:pStyle w:val="Sommario2"/>
            <w:tabs>
              <w:tab w:val="right" w:leader="dot" w:pos="9638"/>
            </w:tabs>
          </w:pPr>
          <w:hyperlink w:anchor="__RefHeading___Toc536528110">
            <w:r>
              <w:rPr>
                <w:rStyle w:val="Saltoaindice"/>
              </w:rPr>
              <w:t>ART. 4 – Lavori - Costituzione e accantonamento</w:t>
            </w:r>
            <w:r>
              <w:rPr>
                <w:rStyle w:val="Saltoaindice"/>
              </w:rPr>
              <w:tab/>
              <w:t>2</w:t>
            </w:r>
          </w:hyperlink>
        </w:p>
        <w:p w14:paraId="48584AB5" w14:textId="77777777" w:rsidR="00B63081" w:rsidRDefault="0024006E">
          <w:pPr>
            <w:pStyle w:val="Sommario2"/>
            <w:tabs>
              <w:tab w:val="right" w:leader="dot" w:pos="9638"/>
            </w:tabs>
          </w:pPr>
          <w:hyperlink w:anchor="__RefHeading___Toc536528111">
            <w:r>
              <w:rPr>
                <w:rStyle w:val="Saltoaindice"/>
              </w:rPr>
              <w:t>ART. 5 - Lavori - Graduazione del Fondo</w:t>
            </w:r>
            <w:r>
              <w:rPr>
                <w:rStyle w:val="Saltoaindice"/>
              </w:rPr>
              <w:tab/>
              <w:t>2</w:t>
            </w:r>
          </w:hyperlink>
        </w:p>
        <w:p w14:paraId="7E36D5BF" w14:textId="77777777" w:rsidR="00B63081" w:rsidRDefault="0024006E">
          <w:pPr>
            <w:pStyle w:val="Sommario2"/>
            <w:tabs>
              <w:tab w:val="right" w:leader="dot" w:pos="9638"/>
            </w:tabs>
          </w:pPr>
          <w:hyperlink w:anchor="__RefHeading___Toc536528112">
            <w:r>
              <w:rPr>
                <w:rStyle w:val="Saltoaindice"/>
              </w:rPr>
              <w:t>Art. 6 - Lavori - Ripartizione del fondo</w:t>
            </w:r>
            <w:r>
              <w:rPr>
                <w:rStyle w:val="Saltoaindice"/>
              </w:rPr>
              <w:tab/>
              <w:t>4</w:t>
            </w:r>
          </w:hyperlink>
        </w:p>
        <w:p w14:paraId="18B2F1FB" w14:textId="77777777" w:rsidR="00B63081" w:rsidRDefault="0024006E">
          <w:pPr>
            <w:pStyle w:val="Sommario2"/>
            <w:tabs>
              <w:tab w:val="right" w:leader="dot" w:pos="9638"/>
            </w:tabs>
          </w:pPr>
          <w:hyperlink w:anchor="__RefHeading___Toc536528113">
            <w:r>
              <w:rPr>
                <w:rStyle w:val="Saltoaindice"/>
              </w:rPr>
              <w:t>Art. 7 – Lavori - Ripartizione dell’incentivo</w:t>
            </w:r>
            <w:r>
              <w:rPr>
                <w:rStyle w:val="Saltoaindice"/>
              </w:rPr>
              <w:tab/>
              <w:t>4</w:t>
            </w:r>
          </w:hyperlink>
        </w:p>
        <w:p w14:paraId="23F9EBBF" w14:textId="77777777" w:rsidR="00B63081" w:rsidRDefault="0024006E">
          <w:pPr>
            <w:pStyle w:val="Sommario1"/>
            <w:tabs>
              <w:tab w:val="right" w:leader="dot" w:pos="9638"/>
            </w:tabs>
          </w:pPr>
          <w:hyperlink w:anchor="__RefHeading___Toc536528114">
            <w:r>
              <w:rPr>
                <w:rStyle w:val="Saltoaindice"/>
              </w:rPr>
              <w:t>CAPO III – FONDO PER L'ACQUISIZIONE DI SERVIZI E FORNITURE</w:t>
            </w:r>
            <w:r>
              <w:rPr>
                <w:rStyle w:val="Saltoaindice"/>
              </w:rPr>
              <w:tab/>
              <w:t>6</w:t>
            </w:r>
          </w:hyperlink>
        </w:p>
        <w:p w14:paraId="45D5D5C1" w14:textId="77777777" w:rsidR="00B63081" w:rsidRDefault="0024006E">
          <w:pPr>
            <w:pStyle w:val="Sommario2"/>
            <w:tabs>
              <w:tab w:val="right" w:leader="dot" w:pos="9638"/>
            </w:tabs>
          </w:pPr>
          <w:hyperlink w:anchor="__RefHeading___Toc536528115">
            <w:r>
              <w:rPr>
                <w:rStyle w:val="Saltoaindice"/>
              </w:rPr>
              <w:t>Art. 8 - Servizi e Forniture - Costituzione e accantonamento</w:t>
            </w:r>
            <w:r>
              <w:rPr>
                <w:rStyle w:val="Saltoaindice"/>
              </w:rPr>
              <w:tab/>
              <w:t>6</w:t>
            </w:r>
          </w:hyperlink>
        </w:p>
        <w:p w14:paraId="37761F03" w14:textId="77777777" w:rsidR="00B63081" w:rsidRDefault="0024006E">
          <w:pPr>
            <w:pStyle w:val="Sommario2"/>
            <w:tabs>
              <w:tab w:val="right" w:leader="dot" w:pos="9638"/>
            </w:tabs>
          </w:pPr>
          <w:hyperlink w:anchor="__RefHeading___Toc536528116">
            <w:r>
              <w:rPr>
                <w:rStyle w:val="Saltoaindice"/>
              </w:rPr>
              <w:t>Art. 9 - Servizi e Forniture - Condizioni per l'attribuzione dell'incentivo</w:t>
            </w:r>
            <w:r>
              <w:rPr>
                <w:rStyle w:val="Saltoaindice"/>
              </w:rPr>
              <w:tab/>
              <w:t>6</w:t>
            </w:r>
          </w:hyperlink>
        </w:p>
        <w:p w14:paraId="49907E05" w14:textId="77777777" w:rsidR="00B63081" w:rsidRDefault="0024006E">
          <w:pPr>
            <w:pStyle w:val="Sommario2"/>
            <w:tabs>
              <w:tab w:val="right" w:leader="dot" w:pos="9638"/>
            </w:tabs>
          </w:pPr>
          <w:hyperlink w:anchor="__RefHeading___Toc536528117">
            <w:r>
              <w:rPr>
                <w:rStyle w:val="Saltoaindice"/>
              </w:rPr>
              <w:t>ART. 10 - Servizi e Forniture - Graduazione del Fondo incentivante</w:t>
            </w:r>
            <w:r>
              <w:rPr>
                <w:rStyle w:val="Saltoaindice"/>
              </w:rPr>
              <w:tab/>
              <w:t>6</w:t>
            </w:r>
          </w:hyperlink>
        </w:p>
        <w:p w14:paraId="473F6E0B" w14:textId="77777777" w:rsidR="00B63081" w:rsidRDefault="0024006E">
          <w:pPr>
            <w:pStyle w:val="Sommario2"/>
            <w:tabs>
              <w:tab w:val="right" w:leader="dot" w:pos="9638"/>
            </w:tabs>
          </w:pPr>
          <w:hyperlink w:anchor="__RefHeading___Toc536528118">
            <w:r>
              <w:rPr>
                <w:rStyle w:val="Saltoaindice"/>
              </w:rPr>
              <w:t>ART. 11 - Servizi e Forniture - Modalità di definizione del fondo</w:t>
            </w:r>
            <w:r>
              <w:rPr>
                <w:rStyle w:val="Saltoaindice"/>
              </w:rPr>
              <w:tab/>
              <w:t>7</w:t>
            </w:r>
          </w:hyperlink>
        </w:p>
        <w:p w14:paraId="676D68DF" w14:textId="77777777" w:rsidR="00B63081" w:rsidRDefault="0024006E">
          <w:pPr>
            <w:pStyle w:val="Sommario2"/>
            <w:tabs>
              <w:tab w:val="right" w:leader="dot" w:pos="9638"/>
            </w:tabs>
          </w:pPr>
          <w:hyperlink w:anchor="__RefHeading___Toc536528119">
            <w:r>
              <w:rPr>
                <w:rStyle w:val="Saltoaindice"/>
              </w:rPr>
              <w:t>ART. 12 - Servizi e Forniture - Ripartizione dell'incentivo</w:t>
            </w:r>
            <w:r>
              <w:rPr>
                <w:rStyle w:val="Saltoaindice"/>
              </w:rPr>
              <w:tab/>
              <w:t>7</w:t>
            </w:r>
          </w:hyperlink>
        </w:p>
        <w:p w14:paraId="6B5D1AC9" w14:textId="77777777" w:rsidR="00B63081" w:rsidRDefault="0024006E">
          <w:pPr>
            <w:pStyle w:val="Sommario1"/>
            <w:tabs>
              <w:tab w:val="right" w:leader="dot" w:pos="9638"/>
            </w:tabs>
          </w:pPr>
          <w:hyperlink w:anchor="__RefHeading___Toc536528120">
            <w:r>
              <w:rPr>
                <w:rStyle w:val="Saltoaindice"/>
              </w:rPr>
              <w:t>CAPO VI - Norme Comuni</w:t>
            </w:r>
            <w:r>
              <w:rPr>
                <w:rStyle w:val="Saltoaindice"/>
              </w:rPr>
              <w:tab/>
              <w:t>8</w:t>
            </w:r>
          </w:hyperlink>
        </w:p>
        <w:p w14:paraId="6DD980CF" w14:textId="77777777" w:rsidR="00B63081" w:rsidRDefault="0024006E">
          <w:pPr>
            <w:pStyle w:val="Sommario2"/>
            <w:tabs>
              <w:tab w:val="right" w:leader="dot" w:pos="9638"/>
            </w:tabs>
          </w:pPr>
          <w:hyperlink w:anchor="__RefHeading___Toc536528121">
            <w:r>
              <w:rPr>
                <w:rStyle w:val="Saltoaindice"/>
              </w:rPr>
              <w:t>Art. 13 - Utilizzo del Fondo per l'innovazione</w:t>
            </w:r>
            <w:r>
              <w:rPr>
                <w:rStyle w:val="Saltoaindice"/>
              </w:rPr>
              <w:tab/>
              <w:t>8</w:t>
            </w:r>
          </w:hyperlink>
        </w:p>
        <w:p w14:paraId="4C2F85B3" w14:textId="77777777" w:rsidR="00B63081" w:rsidRDefault="0024006E">
          <w:pPr>
            <w:pStyle w:val="Sommario2"/>
            <w:tabs>
              <w:tab w:val="right" w:leader="dot" w:pos="9638"/>
            </w:tabs>
          </w:pPr>
          <w:hyperlink w:anchor="__RefHeading___Toc536528122">
            <w:r>
              <w:rPr>
                <w:rStyle w:val="Saltoaindice"/>
              </w:rPr>
              <w:t>Art. 14 – Affidamento delle funzioni tecniche e individuazione dei dipendenti</w:t>
            </w:r>
            <w:r>
              <w:rPr>
                <w:rStyle w:val="Saltoaindice"/>
              </w:rPr>
              <w:tab/>
              <w:t>8</w:t>
            </w:r>
          </w:hyperlink>
        </w:p>
        <w:p w14:paraId="562911A5" w14:textId="77777777" w:rsidR="00B63081" w:rsidRDefault="0024006E">
          <w:pPr>
            <w:pStyle w:val="Sommario2"/>
            <w:tabs>
              <w:tab w:val="right" w:leader="dot" w:pos="9638"/>
            </w:tabs>
          </w:pPr>
          <w:hyperlink w:anchor="__RefHeading___Toc536528123">
            <w:r>
              <w:rPr>
                <w:rStyle w:val="Saltoaindice"/>
              </w:rPr>
              <w:t>Art. 15 – Espletamento dell’incarico</w:t>
            </w:r>
            <w:r>
              <w:rPr>
                <w:rStyle w:val="Saltoaindice"/>
              </w:rPr>
              <w:tab/>
              <w:t>8</w:t>
            </w:r>
          </w:hyperlink>
        </w:p>
        <w:p w14:paraId="0096DD2F" w14:textId="77777777" w:rsidR="00B63081" w:rsidRDefault="0024006E">
          <w:pPr>
            <w:pStyle w:val="Sommario2"/>
            <w:tabs>
              <w:tab w:val="right" w:leader="dot" w:pos="9638"/>
            </w:tabs>
          </w:pPr>
          <w:hyperlink w:anchor="__RefHeading___Toc536528124">
            <w:r>
              <w:rPr>
                <w:rStyle w:val="Saltoaindice"/>
              </w:rPr>
              <w:t>Art. 16 – Informazione e confronto</w:t>
            </w:r>
            <w:r>
              <w:rPr>
                <w:rStyle w:val="Saltoaindice"/>
              </w:rPr>
              <w:tab/>
              <w:t>9</w:t>
            </w:r>
          </w:hyperlink>
        </w:p>
        <w:p w14:paraId="36AFF951" w14:textId="77777777" w:rsidR="00B63081" w:rsidRDefault="0024006E">
          <w:pPr>
            <w:pStyle w:val="Sommario2"/>
            <w:tabs>
              <w:tab w:val="right" w:leader="dot" w:pos="9638"/>
            </w:tabs>
          </w:pPr>
          <w:hyperlink w:anchor="__RefHeading___Toc536528125">
            <w:r>
              <w:rPr>
                <w:rStyle w:val="Saltoaindice"/>
              </w:rPr>
              <w:t>Art. 17 – Rapporto con altri Enti</w:t>
            </w:r>
            <w:r>
              <w:rPr>
                <w:rStyle w:val="Saltoaindice"/>
              </w:rPr>
              <w:tab/>
              <w:t>9</w:t>
            </w:r>
          </w:hyperlink>
        </w:p>
        <w:p w14:paraId="17FC5678" w14:textId="77777777" w:rsidR="00B63081" w:rsidRDefault="0024006E">
          <w:pPr>
            <w:pStyle w:val="Sommario2"/>
            <w:tabs>
              <w:tab w:val="right" w:leader="dot" w:pos="9638"/>
            </w:tabs>
          </w:pPr>
          <w:hyperlink w:anchor="__RefHeading___Toc536528126">
            <w:r>
              <w:rPr>
                <w:rStyle w:val="Saltoaindice"/>
              </w:rPr>
              <w:t>Art. 19 - Termini temporali e criteri di riduzione dell'incentivo</w:t>
            </w:r>
            <w:r>
              <w:rPr>
                <w:rStyle w:val="Saltoaindice"/>
              </w:rPr>
              <w:tab/>
              <w:t>9</w:t>
            </w:r>
          </w:hyperlink>
        </w:p>
        <w:p w14:paraId="468E07D2" w14:textId="77777777" w:rsidR="00B63081" w:rsidRDefault="0024006E">
          <w:pPr>
            <w:pStyle w:val="Sommario2"/>
            <w:tabs>
              <w:tab w:val="right" w:leader="dot" w:pos="9638"/>
            </w:tabs>
          </w:pPr>
          <w:hyperlink w:anchor="__RefHeading___Toc536528127">
            <w:r>
              <w:rPr>
                <w:rStyle w:val="Saltoaindice"/>
              </w:rPr>
              <w:t>Art. 20 - Modalità di liquidazione dell’incentivo</w:t>
            </w:r>
            <w:r>
              <w:rPr>
                <w:rStyle w:val="Saltoaindice"/>
              </w:rPr>
              <w:tab/>
              <w:t>10</w:t>
            </w:r>
          </w:hyperlink>
        </w:p>
        <w:p w14:paraId="51CECF0A" w14:textId="77777777" w:rsidR="00B63081" w:rsidRDefault="0024006E">
          <w:pPr>
            <w:pStyle w:val="Sommario1"/>
            <w:tabs>
              <w:tab w:val="right" w:leader="dot" w:pos="9638"/>
            </w:tabs>
          </w:pPr>
          <w:hyperlink w:anchor="__RefHeading___Toc536528128">
            <w:r>
              <w:rPr>
                <w:rStyle w:val="Saltoaindice"/>
              </w:rPr>
              <w:t>CAPO VI - NORME FINALI</w:t>
            </w:r>
            <w:r>
              <w:rPr>
                <w:rStyle w:val="Saltoaindice"/>
              </w:rPr>
              <w:tab/>
              <w:t>10</w:t>
            </w:r>
          </w:hyperlink>
        </w:p>
        <w:p w14:paraId="05E9A4FA" w14:textId="77777777" w:rsidR="00B63081" w:rsidRDefault="0024006E">
          <w:pPr>
            <w:pStyle w:val="Sommario2"/>
            <w:tabs>
              <w:tab w:val="right" w:leader="dot" w:pos="9638"/>
            </w:tabs>
          </w:pPr>
          <w:hyperlink w:anchor="__RefHeading___Toc536528129">
            <w:r>
              <w:rPr>
                <w:rStyle w:val="Saltoaindice"/>
              </w:rPr>
              <w:t>Articolo 21– Disciplina transitoria ed entrata in vigore</w:t>
            </w:r>
            <w:r>
              <w:rPr>
                <w:rStyle w:val="Saltoaindice"/>
              </w:rPr>
              <w:tab/>
              <w:t>10</w:t>
            </w:r>
          </w:hyperlink>
          <w:r>
            <w:rPr>
              <w:rStyle w:val="Saltoaindice"/>
            </w:rPr>
            <w:fldChar w:fldCharType="end"/>
          </w:r>
        </w:p>
        <w:p w14:paraId="6F6AC556" w14:textId="77777777" w:rsidR="00B63081" w:rsidRDefault="003B0D59">
          <w:pPr>
            <w:sectPr w:rsidR="00B63081">
              <w:type w:val="continuous"/>
              <w:pgSz w:w="11906" w:h="16838"/>
              <w:pgMar w:top="1417" w:right="1134" w:bottom="1134" w:left="1134" w:header="720" w:footer="708" w:gutter="0"/>
              <w:cols w:space="720"/>
              <w:formProt w:val="0"/>
              <w:docGrid w:linePitch="600" w:charSpace="40960"/>
            </w:sectPr>
          </w:pPr>
        </w:p>
      </w:sdtContent>
    </w:sdt>
    <w:p w14:paraId="6E216F1F" w14:textId="77777777" w:rsidR="00B63081" w:rsidRDefault="00B63081">
      <w:pPr>
        <w:pStyle w:val="Titolo1"/>
        <w:numPr>
          <w:ilvl w:val="0"/>
          <w:numId w:val="1"/>
        </w:numPr>
      </w:pPr>
      <w:hyperlink w:anchor="__RefHeading___Toc536528104"/>
    </w:p>
    <w:p w14:paraId="627F3113" w14:textId="0645473D" w:rsidR="005B1749" w:rsidRPr="005B1749" w:rsidRDefault="005B1749" w:rsidP="00711417">
      <w:pPr>
        <w:pStyle w:val="Corpotesto"/>
        <w:numPr>
          <w:ilvl w:val="0"/>
          <w:numId w:val="1"/>
        </w:numPr>
        <w:spacing w:before="80" w:line="360" w:lineRule="auto"/>
        <w:ind w:left="0" w:right="139" w:firstLine="0"/>
        <w:jc w:val="both"/>
        <w:rPr>
          <w:rFonts w:ascii="Arial" w:hAnsi="Arial" w:cs="Arial"/>
          <w:color w:val="FF0000"/>
        </w:rPr>
      </w:pPr>
      <w:bookmarkStart w:id="1" w:name="__RefHeading___Toc536528105"/>
      <w:bookmarkEnd w:id="1"/>
      <w:r w:rsidRPr="005B1749">
        <w:rPr>
          <w:rFonts w:ascii="Arial" w:hAnsi="Arial" w:cs="Arial"/>
          <w:color w:val="FF0000"/>
        </w:rPr>
        <w:t xml:space="preserve">Il presente regolamento è emanato ai sensi dell’art. 45 del </w:t>
      </w:r>
      <w:proofErr w:type="spellStart"/>
      <w:r w:rsidRPr="005B1749">
        <w:rPr>
          <w:rFonts w:ascii="Arial" w:hAnsi="Arial" w:cs="Arial"/>
          <w:color w:val="FF0000"/>
        </w:rPr>
        <w:t>D.Lgs.</w:t>
      </w:r>
      <w:proofErr w:type="spellEnd"/>
      <w:r w:rsidRPr="005B1749">
        <w:rPr>
          <w:rFonts w:ascii="Arial" w:hAnsi="Arial" w:cs="Arial"/>
          <w:color w:val="FF0000"/>
        </w:rPr>
        <w:t xml:space="preserve"> 31 marzo 2023, n. 36, come modificato dal </w:t>
      </w:r>
      <w:proofErr w:type="spellStart"/>
      <w:r w:rsidRPr="005B1749">
        <w:rPr>
          <w:rFonts w:ascii="Arial" w:hAnsi="Arial" w:cs="Arial"/>
          <w:color w:val="FF0000"/>
        </w:rPr>
        <w:t>D.Lgs.</w:t>
      </w:r>
      <w:proofErr w:type="spellEnd"/>
      <w:r w:rsidRPr="005B1749">
        <w:rPr>
          <w:rFonts w:ascii="Arial" w:hAnsi="Arial" w:cs="Arial"/>
          <w:color w:val="FF0000"/>
        </w:rPr>
        <w:t xml:space="preserve"> 31 dicembre 2024, n. 209, </w:t>
      </w:r>
      <w:r w:rsidR="00295046">
        <w:rPr>
          <w:rFonts w:ascii="Arial" w:hAnsi="Arial" w:cs="Arial"/>
          <w:color w:val="FF0000"/>
        </w:rPr>
        <w:t xml:space="preserve">come indicate nell’allegato I.10, </w:t>
      </w:r>
      <w:r w:rsidRPr="005B1749">
        <w:rPr>
          <w:rFonts w:ascii="Arial" w:hAnsi="Arial" w:cs="Arial"/>
          <w:color w:val="FF0000"/>
        </w:rPr>
        <w:t xml:space="preserve">e si applica nel caso di appalti di lavori pubblici, di servizi e di forniture. All’interno del presente regolamento il Codice dei contratti pubblici, approvato con </w:t>
      </w:r>
      <w:proofErr w:type="spellStart"/>
      <w:r w:rsidRPr="005B1749">
        <w:rPr>
          <w:rFonts w:ascii="Arial" w:hAnsi="Arial" w:cs="Arial"/>
          <w:color w:val="FF0000"/>
        </w:rPr>
        <w:t>D.Lgs.</w:t>
      </w:r>
      <w:proofErr w:type="spellEnd"/>
      <w:r w:rsidRPr="005B1749">
        <w:rPr>
          <w:rFonts w:ascii="Arial" w:hAnsi="Arial" w:cs="Arial"/>
          <w:color w:val="FF0000"/>
        </w:rPr>
        <w:t xml:space="preserve"> n. 36/2023 e successivamente modificato dal </w:t>
      </w:r>
      <w:proofErr w:type="spellStart"/>
      <w:r w:rsidRPr="005B1749">
        <w:rPr>
          <w:rFonts w:ascii="Arial" w:hAnsi="Arial" w:cs="Arial"/>
          <w:color w:val="FF0000"/>
        </w:rPr>
        <w:t>D.Lgs.</w:t>
      </w:r>
      <w:proofErr w:type="spellEnd"/>
      <w:r w:rsidRPr="005B1749">
        <w:rPr>
          <w:rFonts w:ascii="Arial" w:hAnsi="Arial" w:cs="Arial"/>
          <w:color w:val="FF0000"/>
        </w:rPr>
        <w:t xml:space="preserve"> n. 209/2024, è menzionato come “Codice”.</w:t>
      </w:r>
    </w:p>
    <w:p w14:paraId="13B0F445" w14:textId="77777777" w:rsidR="00B63081" w:rsidRDefault="0024006E">
      <w:pPr>
        <w:pStyle w:val="Titolo1"/>
        <w:numPr>
          <w:ilvl w:val="0"/>
          <w:numId w:val="1"/>
        </w:numPr>
        <w:rPr>
          <w:rFonts w:ascii="Arial" w:hAnsi="Arial" w:cs="Arial"/>
        </w:rPr>
      </w:pPr>
      <w:r>
        <w:rPr>
          <w:rFonts w:ascii="Arial" w:hAnsi="Arial" w:cs="Arial"/>
        </w:rPr>
        <w:t>CAPO I - DISPOSIZIONI GENERALI</w:t>
      </w:r>
    </w:p>
    <w:p w14:paraId="30016AB3" w14:textId="77777777" w:rsidR="005B1749" w:rsidRDefault="005B1749" w:rsidP="005B1749">
      <w:pPr>
        <w:rPr>
          <w:rFonts w:ascii="Arial" w:hAnsi="Arial" w:cs="Arial"/>
          <w:b/>
          <w:sz w:val="24"/>
        </w:rPr>
      </w:pPr>
    </w:p>
    <w:p w14:paraId="079C334E" w14:textId="77777777" w:rsidR="00B63081" w:rsidRDefault="0024006E">
      <w:pPr>
        <w:pStyle w:val="Titolo2"/>
        <w:numPr>
          <w:ilvl w:val="1"/>
          <w:numId w:val="1"/>
        </w:numPr>
        <w:rPr>
          <w:rFonts w:ascii="Arial" w:hAnsi="Arial" w:cs="Arial"/>
        </w:rPr>
      </w:pPr>
      <w:bookmarkStart w:id="2" w:name="__RefHeading___Toc536528106"/>
      <w:bookmarkEnd w:id="2"/>
      <w:r>
        <w:rPr>
          <w:rFonts w:ascii="Arial" w:hAnsi="Arial" w:cs="Arial"/>
        </w:rPr>
        <w:t>Art. 1 – Oggetto e finalità</w:t>
      </w:r>
    </w:p>
    <w:p w14:paraId="0E68EC77" w14:textId="47E9E344" w:rsidR="00B63081" w:rsidRDefault="0024006E">
      <w:pPr>
        <w:pStyle w:val="Paragrafoelenco"/>
        <w:numPr>
          <w:ilvl w:val="0"/>
          <w:numId w:val="2"/>
        </w:numPr>
        <w:spacing w:after="120" w:line="360" w:lineRule="auto"/>
        <w:ind w:left="737" w:right="113" w:hanging="340"/>
        <w:jc w:val="both"/>
        <w:rPr>
          <w:rFonts w:ascii="Arial" w:hAnsi="Arial" w:cs="Arial"/>
        </w:rPr>
      </w:pPr>
      <w:r>
        <w:rPr>
          <w:rFonts w:ascii="Arial" w:hAnsi="Arial" w:cs="Arial"/>
        </w:rPr>
        <w:t>Il presente regolamento ha per oggetto i criteri e le modalità di quantificazione e di ripartizione del fondo per le funzioni tecniche</w:t>
      </w:r>
      <w:r w:rsidR="00295046">
        <w:rPr>
          <w:rFonts w:ascii="Arial" w:hAnsi="Arial" w:cs="Arial"/>
        </w:rPr>
        <w:t>, come elencate nell’allegato I.10 del Codice,</w:t>
      </w:r>
      <w:r>
        <w:rPr>
          <w:rFonts w:ascii="Arial" w:hAnsi="Arial" w:cs="Arial"/>
        </w:rPr>
        <w:t xml:space="preserve"> svolte dai dipendenti esclusivamente per le attività di programmazione della spesa per investimenti, di valutazione preventiva dei progetti, di predisposizione e di controllo delle procedure di gara e di esecuzione dei contratti pubblici, di RUP</w:t>
      </w:r>
      <w:r w:rsidR="005B1749">
        <w:rPr>
          <w:rFonts w:ascii="Arial" w:hAnsi="Arial" w:cs="Arial"/>
        </w:rPr>
        <w:t xml:space="preserve"> -</w:t>
      </w:r>
      <w:r w:rsidR="005B1749" w:rsidRPr="005B1749">
        <w:rPr>
          <w:rFonts w:ascii="Arial" w:hAnsi="Arial" w:cs="Arial"/>
          <w:color w:val="FF0000"/>
        </w:rPr>
        <w:t xml:space="preserve">art. 15 del </w:t>
      </w:r>
      <w:proofErr w:type="spellStart"/>
      <w:r w:rsidR="005B1749" w:rsidRPr="005B1749">
        <w:rPr>
          <w:rFonts w:ascii="Arial" w:hAnsi="Arial" w:cs="Arial"/>
          <w:color w:val="FF0000"/>
        </w:rPr>
        <w:t>D.Lgs</w:t>
      </w:r>
      <w:proofErr w:type="spellEnd"/>
      <w:r w:rsidR="005B1749" w:rsidRPr="005B1749">
        <w:rPr>
          <w:rFonts w:ascii="Arial" w:hAnsi="Arial" w:cs="Arial"/>
          <w:color w:val="FF0000"/>
        </w:rPr>
        <w:t xml:space="preserve"> 36/2023</w:t>
      </w:r>
      <w:r>
        <w:rPr>
          <w:rFonts w:ascii="Arial" w:hAnsi="Arial" w:cs="Arial"/>
        </w:rPr>
        <w:t>, di direzione dei lavori ovvero direzione dell'esecuzione e di collaudo tecnico amministrativo ovvero di verifica di conformità, di collaudatore statico ove necessario.</w:t>
      </w:r>
    </w:p>
    <w:p w14:paraId="30AC1411" w14:textId="1FF74C7D" w:rsidR="005B1749" w:rsidRDefault="005B1749" w:rsidP="00295046">
      <w:pPr>
        <w:pStyle w:val="Paragrafoelenco"/>
        <w:widowControl w:val="0"/>
        <w:numPr>
          <w:ilvl w:val="0"/>
          <w:numId w:val="2"/>
        </w:numPr>
        <w:tabs>
          <w:tab w:val="left" w:pos="846"/>
          <w:tab w:val="left" w:pos="848"/>
        </w:tabs>
        <w:spacing w:after="0" w:line="360" w:lineRule="auto"/>
        <w:ind w:right="131"/>
        <w:jc w:val="both"/>
        <w:rPr>
          <w:rFonts w:ascii="Arial" w:hAnsi="Arial" w:cs="Arial"/>
          <w:color w:val="FF0000"/>
        </w:rPr>
      </w:pPr>
      <w:r w:rsidRPr="005B1749">
        <w:rPr>
          <w:rFonts w:ascii="Arial" w:hAnsi="Arial" w:cs="Arial"/>
          <w:color w:val="FF0000"/>
        </w:rPr>
        <w:t>L’incentivo è riconosciuto anche negli affidamenti diretti</w:t>
      </w:r>
      <w:r w:rsidR="00E85C42">
        <w:rPr>
          <w:rFonts w:ascii="Arial" w:hAnsi="Arial" w:cs="Arial"/>
          <w:color w:val="FF0000"/>
        </w:rPr>
        <w:t xml:space="preserve"> (ad eccezione di quanto indicato all’art. 3 comma 1 lett. C)</w:t>
      </w:r>
      <w:r w:rsidRPr="005B1749">
        <w:rPr>
          <w:rFonts w:ascii="Arial" w:hAnsi="Arial" w:cs="Arial"/>
          <w:color w:val="FF0000"/>
        </w:rPr>
        <w:t>, nelle concessioni e nei contratti</w:t>
      </w:r>
      <w:r w:rsidRPr="005B1749">
        <w:rPr>
          <w:rFonts w:ascii="Arial" w:hAnsi="Arial" w:cs="Arial"/>
          <w:color w:val="FF0000"/>
          <w:spacing w:val="40"/>
        </w:rPr>
        <w:t xml:space="preserve"> </w:t>
      </w:r>
      <w:r w:rsidRPr="005B1749">
        <w:rPr>
          <w:rFonts w:ascii="Arial" w:hAnsi="Arial" w:cs="Arial"/>
          <w:color w:val="FF0000"/>
        </w:rPr>
        <w:t>di partenariato pubblico-privato (PPP), come previsto dalle recenti modifiche normative.</w:t>
      </w:r>
      <w:r w:rsidRPr="004C0D10">
        <w:rPr>
          <w:rFonts w:ascii="Arial" w:hAnsi="Arial" w:cs="Arial"/>
          <w:color w:val="FF0000"/>
        </w:rPr>
        <w:t xml:space="preserve"> L’incentivo non è riconosciuto per la mera adesione alla convenzione Consip senza attività tecnica aggiuntiva, né per le attività di natura amministrativa o gestionale connesse alla stipula del contratto derivato</w:t>
      </w:r>
      <w:r w:rsidRPr="005B1749">
        <w:rPr>
          <w:rFonts w:ascii="Arial" w:hAnsi="Arial" w:cs="Arial"/>
          <w:color w:val="FF0000"/>
        </w:rPr>
        <w:t>.</w:t>
      </w:r>
    </w:p>
    <w:p w14:paraId="429F5454" w14:textId="77777777" w:rsidR="005B1749" w:rsidRPr="005B1749" w:rsidRDefault="005B1749" w:rsidP="005B1749">
      <w:pPr>
        <w:widowControl w:val="0"/>
        <w:tabs>
          <w:tab w:val="left" w:pos="846"/>
          <w:tab w:val="left" w:pos="848"/>
        </w:tabs>
        <w:spacing w:after="0" w:line="259" w:lineRule="auto"/>
        <w:ind w:left="360" w:right="131"/>
        <w:jc w:val="both"/>
        <w:rPr>
          <w:rFonts w:ascii="Arial" w:hAnsi="Arial" w:cs="Arial"/>
          <w:color w:val="FF0000"/>
        </w:rPr>
      </w:pPr>
    </w:p>
    <w:p w14:paraId="6AA286A9" w14:textId="362E934F" w:rsidR="004C0D10" w:rsidRPr="004C0D10" w:rsidRDefault="0024006E" w:rsidP="00295046">
      <w:pPr>
        <w:pStyle w:val="Paragrafoelenco"/>
        <w:numPr>
          <w:ilvl w:val="0"/>
          <w:numId w:val="2"/>
        </w:numPr>
        <w:spacing w:after="0" w:line="360" w:lineRule="auto"/>
        <w:ind w:left="737" w:right="113" w:hanging="340"/>
        <w:jc w:val="both"/>
        <w:rPr>
          <w:rFonts w:ascii="Arial" w:hAnsi="Arial" w:cs="Arial"/>
        </w:rPr>
      </w:pPr>
      <w:r>
        <w:rPr>
          <w:rFonts w:ascii="Arial" w:hAnsi="Arial" w:cs="Arial"/>
        </w:rPr>
        <w:t>Per le acquisizioni di Servizi e Forniture</w:t>
      </w:r>
      <w:r w:rsidR="00295046">
        <w:rPr>
          <w:rFonts w:ascii="Arial" w:hAnsi="Arial" w:cs="Arial"/>
        </w:rPr>
        <w:t xml:space="preserve"> </w:t>
      </w:r>
      <w:r>
        <w:rPr>
          <w:rFonts w:ascii="Arial" w:hAnsi="Arial" w:cs="Arial"/>
        </w:rPr>
        <w:t xml:space="preserve">l'ammontare delle risorse che costituiscono il fondo è stabilito con riferimento al programma </w:t>
      </w:r>
      <w:r w:rsidR="00295046">
        <w:rPr>
          <w:rFonts w:ascii="Arial" w:hAnsi="Arial" w:cs="Arial"/>
        </w:rPr>
        <w:t xml:space="preserve">triennale </w:t>
      </w:r>
      <w:r>
        <w:rPr>
          <w:rFonts w:ascii="Arial" w:hAnsi="Arial" w:cs="Arial"/>
        </w:rPr>
        <w:t xml:space="preserve">delle forniture e dei servizi e dei relativi aggiornamenti annuali, quando con importo unitario stimato pari o superiore a </w:t>
      </w:r>
      <w:r w:rsidR="000F4306">
        <w:rPr>
          <w:rFonts w:ascii="Arial" w:hAnsi="Arial" w:cs="Arial"/>
        </w:rPr>
        <w:t>140</w:t>
      </w:r>
      <w:r>
        <w:rPr>
          <w:rFonts w:ascii="Arial" w:hAnsi="Arial" w:cs="Arial"/>
        </w:rPr>
        <w:t>.000</w:t>
      </w:r>
      <w:r w:rsidR="000F4306">
        <w:rPr>
          <w:rFonts w:ascii="Arial" w:hAnsi="Arial" w:cs="Arial"/>
        </w:rPr>
        <w:t>,00</w:t>
      </w:r>
      <w:r>
        <w:rPr>
          <w:rFonts w:ascii="Arial" w:hAnsi="Arial" w:cs="Arial"/>
        </w:rPr>
        <w:t xml:space="preserve"> euro ai sensi dell’art. </w:t>
      </w:r>
      <w:r w:rsidR="000F4306">
        <w:rPr>
          <w:rFonts w:ascii="Arial" w:hAnsi="Arial" w:cs="Arial"/>
        </w:rPr>
        <w:t>37</w:t>
      </w:r>
      <w:r>
        <w:rPr>
          <w:rFonts w:ascii="Arial" w:hAnsi="Arial" w:cs="Arial"/>
        </w:rPr>
        <w:t xml:space="preserve"> del Codice.</w:t>
      </w:r>
    </w:p>
    <w:p w14:paraId="6711B0C7" w14:textId="5DA847CD" w:rsidR="004C0D10" w:rsidRPr="00711417" w:rsidRDefault="004C0D10" w:rsidP="00711417">
      <w:pPr>
        <w:pStyle w:val="Paragrafoelenco"/>
        <w:widowControl w:val="0"/>
        <w:numPr>
          <w:ilvl w:val="0"/>
          <w:numId w:val="2"/>
        </w:numPr>
        <w:tabs>
          <w:tab w:val="left" w:pos="845"/>
          <w:tab w:val="left" w:pos="848"/>
        </w:tabs>
        <w:spacing w:before="76" w:after="0" w:line="360" w:lineRule="auto"/>
        <w:ind w:right="132"/>
        <w:jc w:val="both"/>
        <w:rPr>
          <w:rFonts w:ascii="Arial" w:hAnsi="Arial" w:cs="Arial"/>
          <w:color w:val="FF0000"/>
        </w:rPr>
        <w:sectPr w:rsidR="004C0D10" w:rsidRPr="00711417" w:rsidSect="004C0D10">
          <w:footerReference w:type="even" r:id="rId8"/>
          <w:footerReference w:type="default" r:id="rId9"/>
          <w:type w:val="continuous"/>
          <w:pgSz w:w="11906" w:h="16838"/>
          <w:pgMar w:top="1200" w:right="1133" w:bottom="1240" w:left="992" w:header="0" w:footer="1047" w:gutter="0"/>
          <w:cols w:space="720"/>
          <w:formProt w:val="0"/>
          <w:docGrid w:linePitch="100" w:charSpace="4096"/>
        </w:sectPr>
      </w:pPr>
      <w:r w:rsidRPr="00711417">
        <w:rPr>
          <w:rFonts w:ascii="Arial" w:hAnsi="Arial" w:cs="Arial"/>
          <w:color w:val="FF0000"/>
        </w:rPr>
        <w:t>L’incentivo è altresì riconosciuto nei contratti stipulati nell’ambito di un accordo quadro, ai sensi dell’art. 59 del decreto legislativo 31 marzo 2023, n. 36. Tuttavia, l’incentivo non è calcolato sull'intero valore dell’accordo quadro, bensì viene costituito progressivamente</w:t>
      </w:r>
    </w:p>
    <w:p w14:paraId="44221593" w14:textId="62A62392" w:rsidR="004C0D10" w:rsidRPr="00711417" w:rsidRDefault="004C0D10" w:rsidP="00711417">
      <w:pPr>
        <w:spacing w:after="120" w:line="360" w:lineRule="auto"/>
        <w:ind w:left="567" w:right="113"/>
        <w:jc w:val="both"/>
        <w:rPr>
          <w:rFonts w:ascii="Arial" w:hAnsi="Arial" w:cs="Arial"/>
          <w:color w:val="FF0000"/>
        </w:rPr>
      </w:pPr>
      <w:r w:rsidRPr="00711417">
        <w:rPr>
          <w:rFonts w:ascii="Arial" w:hAnsi="Arial" w:cs="Arial"/>
          <w:color w:val="FF0000"/>
        </w:rPr>
        <w:t>con l’attivazione dei singoli contratti attuativi, in proporzione al loro valore economico di questi ultimi. La liquidazione dell’incentivo avviene per ciascun contratto attuativo, nel rispetto delle risorse disponibili per la progettazione e l’esecuzione dell’intervento</w:t>
      </w:r>
      <w:r w:rsidR="00711417" w:rsidRPr="00711417">
        <w:rPr>
          <w:rFonts w:ascii="Arial" w:hAnsi="Arial" w:cs="Arial"/>
          <w:color w:val="FF0000"/>
        </w:rPr>
        <w:t>.</w:t>
      </w:r>
    </w:p>
    <w:p w14:paraId="56CD93C8" w14:textId="391DB28C" w:rsidR="00B63081" w:rsidRDefault="0024006E">
      <w:pPr>
        <w:pStyle w:val="Paragrafoelenco"/>
        <w:numPr>
          <w:ilvl w:val="0"/>
          <w:numId w:val="2"/>
        </w:numPr>
        <w:spacing w:after="120" w:line="360" w:lineRule="auto"/>
        <w:ind w:left="737" w:right="113" w:hanging="340"/>
        <w:jc w:val="both"/>
        <w:rPr>
          <w:rFonts w:ascii="Arial" w:hAnsi="Arial" w:cs="Arial"/>
        </w:rPr>
      </w:pPr>
      <w:r>
        <w:rPr>
          <w:rFonts w:ascii="Arial" w:hAnsi="Arial" w:cs="Arial"/>
        </w:rPr>
        <w:t xml:space="preserve">Qualora l'ente costituisca e si avvalga di una Centrale Unica di Committenza la parte del Fondo relativa alla fase di affidamento, ovvero alla predisposizione e controllo delle </w:t>
      </w:r>
      <w:r>
        <w:rPr>
          <w:rFonts w:ascii="Arial" w:hAnsi="Arial" w:cs="Arial"/>
        </w:rPr>
        <w:lastRenderedPageBreak/>
        <w:t xml:space="preserve">procedure di gara, viene destinata ai dipendenti di tale centrale ai sensi dell’art. </w:t>
      </w:r>
      <w:r w:rsidR="000F4306">
        <w:rPr>
          <w:rFonts w:ascii="Arial" w:hAnsi="Arial" w:cs="Arial"/>
        </w:rPr>
        <w:t xml:space="preserve">45 </w:t>
      </w:r>
      <w:r>
        <w:rPr>
          <w:rFonts w:ascii="Arial" w:hAnsi="Arial" w:cs="Arial"/>
        </w:rPr>
        <w:t xml:space="preserve">del Codice. </w:t>
      </w:r>
    </w:p>
    <w:p w14:paraId="27AB3620" w14:textId="77777777" w:rsidR="00B63081" w:rsidRDefault="0024006E">
      <w:pPr>
        <w:pStyle w:val="Paragrafoelenco"/>
        <w:numPr>
          <w:ilvl w:val="0"/>
          <w:numId w:val="2"/>
        </w:numPr>
        <w:spacing w:after="120" w:line="360" w:lineRule="auto"/>
        <w:ind w:left="737" w:right="170" w:hanging="340"/>
        <w:jc w:val="both"/>
        <w:rPr>
          <w:rFonts w:ascii="Arial" w:hAnsi="Arial" w:cs="Arial"/>
        </w:rPr>
      </w:pPr>
      <w:r>
        <w:rPr>
          <w:rFonts w:ascii="Arial" w:hAnsi="Arial" w:cs="Arial"/>
        </w:rPr>
        <w:t>Il presente regolamento è adottato nel rispetto delle modalità e dei criteri di ripartizione e utilizzo del fondo per l'incentivazione delle funzioni tecniche definiti nel Contratto Collettivo Decentrato Integrativo (</w:t>
      </w:r>
      <w:r>
        <w:rPr>
          <w:rStyle w:val="Enfasi"/>
          <w:rFonts w:ascii="Arial" w:hAnsi="Arial" w:cs="Arial"/>
          <w:i w:val="0"/>
        </w:rPr>
        <w:t>CCDI</w:t>
      </w:r>
      <w:r>
        <w:rPr>
          <w:rFonts w:ascii="Arial" w:hAnsi="Arial" w:cs="Arial"/>
        </w:rPr>
        <w:t>) ed approvato con Delibera di Giunta Comunale n.  ………………………. e sottoscritto in data …………………....</w:t>
      </w:r>
    </w:p>
    <w:p w14:paraId="6E4834A0" w14:textId="77777777" w:rsidR="00B63081" w:rsidRDefault="0024006E">
      <w:pPr>
        <w:pStyle w:val="Paragrafoelenco"/>
        <w:numPr>
          <w:ilvl w:val="0"/>
          <w:numId w:val="2"/>
        </w:numPr>
        <w:spacing w:after="120" w:line="360" w:lineRule="auto"/>
        <w:jc w:val="both"/>
        <w:rPr>
          <w:rFonts w:ascii="Arial" w:hAnsi="Arial" w:cs="Arial"/>
        </w:rPr>
      </w:pPr>
      <w:r>
        <w:rPr>
          <w:rFonts w:ascii="Arial" w:hAnsi="Arial" w:cs="Arial"/>
        </w:rPr>
        <w:t>Il rispetto di detti criteri è stato oggetto di apposita verifica congiunta con la RSU e le OO.SS., mediante trasmissione dello stesso in data …</w:t>
      </w:r>
      <w:proofErr w:type="gramStart"/>
      <w:r>
        <w:rPr>
          <w:rFonts w:ascii="Arial" w:hAnsi="Arial" w:cs="Arial"/>
        </w:rPr>
        <w:t>…….</w:t>
      </w:r>
      <w:proofErr w:type="gramEnd"/>
      <w:r>
        <w:rPr>
          <w:rFonts w:ascii="Arial" w:hAnsi="Arial" w:cs="Arial"/>
        </w:rPr>
        <w:t>;</w:t>
      </w:r>
    </w:p>
    <w:p w14:paraId="6317D782" w14:textId="77777777" w:rsidR="00B63081" w:rsidRDefault="0024006E">
      <w:pPr>
        <w:pStyle w:val="Paragrafoelenco"/>
        <w:numPr>
          <w:ilvl w:val="0"/>
          <w:numId w:val="2"/>
        </w:numPr>
        <w:spacing w:after="120" w:line="360" w:lineRule="auto"/>
        <w:jc w:val="both"/>
        <w:rPr>
          <w:rFonts w:ascii="Arial" w:hAnsi="Arial" w:cs="Arial"/>
        </w:rPr>
      </w:pPr>
      <w:r>
        <w:rPr>
          <w:rFonts w:ascii="Arial" w:hAnsi="Arial" w:cs="Arial"/>
        </w:rPr>
        <w:t>Ogni successiva modifica sarà oggetto di verifica con le OO.SS. e le RSU a garanzia del rispetto dei suddetti criteri.</w:t>
      </w:r>
    </w:p>
    <w:p w14:paraId="24B379F5" w14:textId="77777777" w:rsidR="00B63081" w:rsidRDefault="0024006E">
      <w:pPr>
        <w:pStyle w:val="Paragrafoelenco"/>
        <w:numPr>
          <w:ilvl w:val="0"/>
          <w:numId w:val="2"/>
        </w:numPr>
        <w:spacing w:after="120" w:line="360" w:lineRule="auto"/>
        <w:ind w:left="737" w:right="113" w:hanging="340"/>
        <w:jc w:val="both"/>
        <w:rPr>
          <w:rFonts w:ascii="Arial" w:hAnsi="Arial" w:cs="Arial"/>
        </w:rPr>
      </w:pPr>
      <w:r>
        <w:rPr>
          <w:rFonts w:ascii="Arial" w:hAnsi="Arial" w:cs="Arial"/>
        </w:rPr>
        <w:t xml:space="preserve">Il presente regolamento definisce i criteri inerenti </w:t>
      </w:r>
      <w:proofErr w:type="gramStart"/>
      <w:r>
        <w:rPr>
          <w:rFonts w:ascii="Arial" w:hAnsi="Arial" w:cs="Arial"/>
        </w:rPr>
        <w:t>la</w:t>
      </w:r>
      <w:proofErr w:type="gramEnd"/>
      <w:r>
        <w:rPr>
          <w:rFonts w:ascii="Arial" w:hAnsi="Arial" w:cs="Arial"/>
        </w:rPr>
        <w:t xml:space="preserve"> ripartizione del fondo di incentivazione dell'attività professionale svolta per l'Amministrazione dal personale dipendente del Comune di Malnate correlata a ciascuna opera o lavoro, servizio e fornitura come di seguito specificato:</w:t>
      </w:r>
    </w:p>
    <w:p w14:paraId="145A7CC8" w14:textId="76FDBEE8" w:rsidR="00B63081" w:rsidRDefault="0024006E">
      <w:pPr>
        <w:spacing w:after="120" w:line="360" w:lineRule="auto"/>
        <w:ind w:left="850" w:right="113"/>
        <w:jc w:val="both"/>
        <w:rPr>
          <w:rFonts w:ascii="Arial" w:hAnsi="Arial" w:cs="Arial"/>
        </w:rPr>
      </w:pPr>
      <w:r>
        <w:rPr>
          <w:rFonts w:ascii="Arial" w:hAnsi="Arial" w:cs="Arial"/>
        </w:rPr>
        <w:t xml:space="preserve">a) per le opere o lavori, servizio e fornitura (fasi di programmazione, affidamento, esecuzione e collaudo) il cui procedimento per l'approvazione in linea tecnica è stato avviato in vigenza del </w:t>
      </w:r>
      <w:proofErr w:type="spellStart"/>
      <w:r>
        <w:rPr>
          <w:rFonts w:ascii="Arial" w:hAnsi="Arial" w:cs="Arial"/>
        </w:rPr>
        <w:t>D.Lgs.</w:t>
      </w:r>
      <w:proofErr w:type="spellEnd"/>
      <w:r>
        <w:rPr>
          <w:rFonts w:ascii="Arial" w:hAnsi="Arial" w:cs="Arial"/>
        </w:rPr>
        <w:t xml:space="preserve"> </w:t>
      </w:r>
      <w:r w:rsidR="000F4306">
        <w:rPr>
          <w:rFonts w:ascii="Arial" w:hAnsi="Arial" w:cs="Arial"/>
        </w:rPr>
        <w:t>36/2023</w:t>
      </w:r>
      <w:r>
        <w:rPr>
          <w:rFonts w:ascii="Arial" w:hAnsi="Arial" w:cs="Arial"/>
        </w:rPr>
        <w:t>;</w:t>
      </w:r>
    </w:p>
    <w:p w14:paraId="6E71B0C9" w14:textId="4424556A" w:rsidR="00B63081" w:rsidRDefault="0024006E">
      <w:pPr>
        <w:spacing w:after="120" w:line="360" w:lineRule="auto"/>
        <w:ind w:left="850" w:right="113"/>
        <w:jc w:val="both"/>
        <w:rPr>
          <w:rFonts w:ascii="Arial" w:hAnsi="Arial" w:cs="Arial"/>
        </w:rPr>
      </w:pPr>
      <w:r>
        <w:rPr>
          <w:rFonts w:ascii="Arial" w:hAnsi="Arial" w:cs="Arial"/>
        </w:rPr>
        <w:t xml:space="preserve">b) per le opere pubbliche di somma urgenza il cui verbale di somma urgenza stato redatto in vigenza del </w:t>
      </w:r>
      <w:proofErr w:type="spellStart"/>
      <w:r>
        <w:rPr>
          <w:rFonts w:ascii="Arial" w:hAnsi="Arial" w:cs="Arial"/>
        </w:rPr>
        <w:t>D.Lgs.</w:t>
      </w:r>
      <w:proofErr w:type="spellEnd"/>
      <w:r>
        <w:rPr>
          <w:rFonts w:ascii="Arial" w:hAnsi="Arial" w:cs="Arial"/>
        </w:rPr>
        <w:t xml:space="preserve"> </w:t>
      </w:r>
      <w:r w:rsidR="000F4306">
        <w:rPr>
          <w:rFonts w:ascii="Arial" w:hAnsi="Arial" w:cs="Arial"/>
        </w:rPr>
        <w:t>36/2023</w:t>
      </w:r>
      <w:r>
        <w:rPr>
          <w:rFonts w:ascii="Arial" w:hAnsi="Arial" w:cs="Arial"/>
        </w:rPr>
        <w:t xml:space="preserve"> e i cui progetti sono stati redatti ai sensi dell'art. 23, comma 15 dello stesso Decreto.</w:t>
      </w:r>
    </w:p>
    <w:p w14:paraId="1A980EB3" w14:textId="77777777" w:rsidR="00B63081" w:rsidRDefault="0024006E">
      <w:pPr>
        <w:pStyle w:val="Titolo2"/>
        <w:numPr>
          <w:ilvl w:val="1"/>
          <w:numId w:val="1"/>
        </w:numPr>
        <w:rPr>
          <w:rFonts w:ascii="Arial" w:hAnsi="Arial" w:cs="Arial"/>
        </w:rPr>
      </w:pPr>
      <w:bookmarkStart w:id="3" w:name="__RefHeading___Toc536528107"/>
      <w:bookmarkEnd w:id="3"/>
      <w:r>
        <w:rPr>
          <w:rFonts w:ascii="Arial" w:hAnsi="Arial" w:cs="Arial"/>
        </w:rPr>
        <w:t>Art. 2 – Ambito di applicazione</w:t>
      </w:r>
    </w:p>
    <w:p w14:paraId="5678B048" w14:textId="7B0223BA" w:rsidR="00B63081" w:rsidRDefault="0024006E">
      <w:pPr>
        <w:pStyle w:val="Paragrafoelenco"/>
        <w:numPr>
          <w:ilvl w:val="0"/>
          <w:numId w:val="23"/>
        </w:numPr>
        <w:spacing w:after="120" w:line="360" w:lineRule="auto"/>
        <w:ind w:left="737" w:right="283" w:hanging="340"/>
        <w:jc w:val="both"/>
        <w:rPr>
          <w:rFonts w:ascii="Arial" w:hAnsi="Arial" w:cs="Arial"/>
        </w:rPr>
      </w:pPr>
      <w:r>
        <w:rPr>
          <w:rFonts w:ascii="Arial" w:hAnsi="Arial" w:cs="Arial"/>
        </w:rPr>
        <w:t xml:space="preserve">Le somme di cui all'art. </w:t>
      </w:r>
      <w:r w:rsidR="00711417">
        <w:rPr>
          <w:rFonts w:ascii="Arial" w:hAnsi="Arial" w:cs="Arial"/>
        </w:rPr>
        <w:t>45</w:t>
      </w:r>
      <w:r>
        <w:rPr>
          <w:rFonts w:ascii="Arial" w:hAnsi="Arial" w:cs="Arial"/>
        </w:rPr>
        <w:t xml:space="preserve">, del </w:t>
      </w:r>
      <w:proofErr w:type="spellStart"/>
      <w:r>
        <w:rPr>
          <w:rFonts w:ascii="Arial" w:hAnsi="Arial" w:cs="Arial"/>
        </w:rPr>
        <w:t>D.Lgs.</w:t>
      </w:r>
      <w:proofErr w:type="spellEnd"/>
      <w:r>
        <w:rPr>
          <w:rFonts w:ascii="Arial" w:hAnsi="Arial" w:cs="Arial"/>
        </w:rPr>
        <w:t xml:space="preserve"> </w:t>
      </w:r>
      <w:r w:rsidR="000F4306">
        <w:rPr>
          <w:rFonts w:ascii="Arial" w:hAnsi="Arial" w:cs="Arial"/>
        </w:rPr>
        <w:t>36/2023</w:t>
      </w:r>
      <w:r>
        <w:rPr>
          <w:rFonts w:ascii="Arial" w:hAnsi="Arial" w:cs="Arial"/>
        </w:rPr>
        <w:t xml:space="preserve">, nel proseguo definito Codice, sono costituite </w:t>
      </w:r>
      <w:r w:rsidRPr="00711417">
        <w:rPr>
          <w:rFonts w:ascii="Arial" w:hAnsi="Arial" w:cs="Arial"/>
          <w:color w:val="FF0000"/>
        </w:rPr>
        <w:t>in misura non superiore</w:t>
      </w:r>
      <w:r w:rsidR="00711417" w:rsidRPr="00711417">
        <w:rPr>
          <w:rFonts w:ascii="Arial" w:hAnsi="Arial" w:cs="Arial"/>
          <w:color w:val="FF0000"/>
        </w:rPr>
        <w:t xml:space="preserve"> al 2%</w:t>
      </w:r>
      <w:r w:rsidRPr="00711417">
        <w:rPr>
          <w:rFonts w:ascii="Arial" w:hAnsi="Arial" w:cs="Arial"/>
          <w:color w:val="FF0000"/>
        </w:rPr>
        <w:t xml:space="preserve"> </w:t>
      </w:r>
      <w:r>
        <w:rPr>
          <w:rFonts w:ascii="Arial" w:hAnsi="Arial" w:cs="Arial"/>
        </w:rPr>
        <w:t>dell'importo posto a base di gara per l'acquisizione di Lavori, Servizi e Forniture in base alla complessità dell'acquisizione.</w:t>
      </w:r>
    </w:p>
    <w:p w14:paraId="1672544F" w14:textId="2637783D" w:rsidR="00711417" w:rsidRPr="008D7E67" w:rsidRDefault="00711417">
      <w:pPr>
        <w:pStyle w:val="Paragrafoelenco"/>
        <w:numPr>
          <w:ilvl w:val="0"/>
          <w:numId w:val="23"/>
        </w:numPr>
        <w:spacing w:after="120" w:line="360" w:lineRule="auto"/>
        <w:ind w:left="737" w:right="113" w:hanging="340"/>
        <w:jc w:val="both"/>
        <w:rPr>
          <w:rFonts w:ascii="Arial" w:hAnsi="Arial" w:cs="Arial"/>
          <w:color w:val="FF0000"/>
        </w:rPr>
      </w:pPr>
      <w:r w:rsidRPr="008D7E67">
        <w:rPr>
          <w:rFonts w:ascii="Arial" w:hAnsi="Arial" w:cs="Arial"/>
          <w:color w:val="FF0000"/>
        </w:rPr>
        <w:t>La quota dell’80% di cui al precedente comma relativa a ciascuna procedura è destinata ad incentivare l’attività dei soggetti, dipendenti dell’Ente, che svolgono le attività tecniche indicate</w:t>
      </w:r>
      <w:r w:rsidR="008D7E67">
        <w:rPr>
          <w:rFonts w:ascii="Arial" w:hAnsi="Arial" w:cs="Arial"/>
          <w:color w:val="FF0000"/>
        </w:rPr>
        <w:t xml:space="preserve"> </w:t>
      </w:r>
      <w:r w:rsidRPr="008D7E67">
        <w:rPr>
          <w:rFonts w:ascii="Arial" w:hAnsi="Arial" w:cs="Arial"/>
          <w:color w:val="FF0000"/>
        </w:rPr>
        <w:t>nell’</w:t>
      </w:r>
      <w:r w:rsidR="00435AFE">
        <w:rPr>
          <w:rFonts w:ascii="Arial" w:hAnsi="Arial" w:cs="Arial"/>
          <w:color w:val="FF0000"/>
        </w:rPr>
        <w:t>A</w:t>
      </w:r>
      <w:r w:rsidRPr="008D7E67">
        <w:rPr>
          <w:rFonts w:ascii="Arial" w:hAnsi="Arial" w:cs="Arial"/>
          <w:color w:val="FF0000"/>
        </w:rPr>
        <w:t>llegato I.10 del Codice</w:t>
      </w:r>
      <w:r w:rsidR="00435AFE">
        <w:rPr>
          <w:rFonts w:ascii="Arial" w:hAnsi="Arial" w:cs="Arial"/>
          <w:color w:val="FF0000"/>
        </w:rPr>
        <w:t>, come</w:t>
      </w:r>
      <w:r>
        <w:rPr>
          <w:rFonts w:ascii="Arial" w:hAnsi="Arial" w:cs="Arial"/>
        </w:rPr>
        <w:t xml:space="preserve"> </w:t>
      </w:r>
      <w:r w:rsidR="0024006E">
        <w:rPr>
          <w:rFonts w:ascii="Arial" w:hAnsi="Arial" w:cs="Arial"/>
        </w:rPr>
        <w:t xml:space="preserve">identificati con atto formale da parte del competente </w:t>
      </w:r>
      <w:r w:rsidR="00435AFE">
        <w:rPr>
          <w:rFonts w:ascii="Arial" w:hAnsi="Arial" w:cs="Arial"/>
        </w:rPr>
        <w:t>R</w:t>
      </w:r>
      <w:r w:rsidR="0024006E">
        <w:rPr>
          <w:rFonts w:ascii="Arial" w:hAnsi="Arial" w:cs="Arial"/>
        </w:rPr>
        <w:t>esponsabile</w:t>
      </w:r>
      <w:r w:rsidR="008D7E67">
        <w:rPr>
          <w:rFonts w:ascii="Arial" w:hAnsi="Arial" w:cs="Arial"/>
        </w:rPr>
        <w:t xml:space="preserve">. </w:t>
      </w:r>
      <w:r w:rsidR="008D7E67" w:rsidRPr="008D7E67">
        <w:rPr>
          <w:rFonts w:ascii="Arial" w:hAnsi="Arial" w:cs="Arial"/>
          <w:color w:val="FF0000"/>
        </w:rPr>
        <w:t>Sono destinatari</w:t>
      </w:r>
      <w:r w:rsidR="008D7E67">
        <w:rPr>
          <w:rFonts w:ascii="Arial" w:hAnsi="Arial" w:cs="Arial"/>
        </w:rPr>
        <w:t xml:space="preserve"> </w:t>
      </w:r>
      <w:r w:rsidR="008D7E67" w:rsidRPr="008D7E67">
        <w:rPr>
          <w:rFonts w:ascii="Arial" w:hAnsi="Arial" w:cs="Arial"/>
          <w:color w:val="FF0000"/>
        </w:rPr>
        <w:t xml:space="preserve">della quota incentivante a carico degli </w:t>
      </w:r>
      <w:r w:rsidR="00435AFE" w:rsidRPr="008D7E67">
        <w:rPr>
          <w:rFonts w:ascii="Arial" w:hAnsi="Arial" w:cs="Arial"/>
          <w:color w:val="FF0000"/>
        </w:rPr>
        <w:t xml:space="preserve">stanziamenti </w:t>
      </w:r>
      <w:r w:rsidR="00435AFE">
        <w:rPr>
          <w:rFonts w:ascii="Arial" w:hAnsi="Arial" w:cs="Arial"/>
          <w:color w:val="FF0000"/>
        </w:rPr>
        <w:t xml:space="preserve">appositamente </w:t>
      </w:r>
      <w:r w:rsidR="008D7E67" w:rsidRPr="008D7E67">
        <w:rPr>
          <w:rFonts w:ascii="Arial" w:hAnsi="Arial" w:cs="Arial"/>
          <w:color w:val="FF0000"/>
        </w:rPr>
        <w:t xml:space="preserve">previsti </w:t>
      </w:r>
      <w:r w:rsidR="00435AFE">
        <w:rPr>
          <w:rFonts w:ascii="Arial" w:hAnsi="Arial" w:cs="Arial"/>
          <w:color w:val="FF0000"/>
        </w:rPr>
        <w:t xml:space="preserve">nel quadro economico generale di progetto </w:t>
      </w:r>
      <w:r w:rsidR="008D7E67" w:rsidRPr="008D7E67">
        <w:rPr>
          <w:rFonts w:ascii="Arial" w:hAnsi="Arial" w:cs="Arial"/>
          <w:color w:val="FF0000"/>
        </w:rPr>
        <w:t xml:space="preserve">per le singole procedure di affidamento, i soggetti che svolgono le seguenti attività: </w:t>
      </w:r>
      <w:r w:rsidRPr="008D7E67">
        <w:rPr>
          <w:rFonts w:ascii="Arial" w:hAnsi="Arial" w:cs="Arial"/>
          <w:color w:val="FF0000"/>
        </w:rPr>
        <w:t xml:space="preserve"> </w:t>
      </w:r>
    </w:p>
    <w:p w14:paraId="6F0FB064" w14:textId="4A4842D5" w:rsidR="00B63081" w:rsidRPr="008D7E67" w:rsidRDefault="008D7E67" w:rsidP="00435AFE">
      <w:pPr>
        <w:pStyle w:val="Paragrafoelenco"/>
        <w:numPr>
          <w:ilvl w:val="0"/>
          <w:numId w:val="27"/>
        </w:numPr>
        <w:spacing w:after="0" w:line="360" w:lineRule="auto"/>
        <w:ind w:right="113"/>
        <w:jc w:val="both"/>
        <w:rPr>
          <w:rFonts w:ascii="Arial" w:hAnsi="Arial" w:cs="Arial"/>
          <w:color w:val="FF0000"/>
        </w:rPr>
      </w:pPr>
      <w:r w:rsidRPr="008D7E67">
        <w:rPr>
          <w:rFonts w:ascii="Arial" w:hAnsi="Arial" w:cs="Arial"/>
          <w:color w:val="FF0000"/>
        </w:rPr>
        <w:t>Responsabile unico di progetto – RUP;</w:t>
      </w:r>
    </w:p>
    <w:p w14:paraId="0BF51786" w14:textId="1A23ED1A" w:rsidR="008D7E67" w:rsidRPr="008D7E67" w:rsidRDefault="008D7E67" w:rsidP="00435AFE">
      <w:pPr>
        <w:pStyle w:val="Paragrafoelenco"/>
        <w:numPr>
          <w:ilvl w:val="0"/>
          <w:numId w:val="27"/>
        </w:numPr>
        <w:spacing w:after="0" w:line="360" w:lineRule="auto"/>
        <w:ind w:right="113"/>
        <w:jc w:val="both"/>
        <w:rPr>
          <w:rFonts w:ascii="Arial" w:hAnsi="Arial" w:cs="Arial"/>
          <w:color w:val="FF0000"/>
        </w:rPr>
      </w:pPr>
      <w:r w:rsidRPr="008D7E67">
        <w:rPr>
          <w:rFonts w:ascii="Arial" w:hAnsi="Arial" w:cs="Arial"/>
          <w:color w:val="FF0000"/>
        </w:rPr>
        <w:t>Soggetti incaricati della programmazione della spesa per investimenti;</w:t>
      </w:r>
    </w:p>
    <w:p w14:paraId="49149874" w14:textId="360AF97F" w:rsidR="008D7E67" w:rsidRDefault="008D7E67" w:rsidP="00435AFE">
      <w:pPr>
        <w:pStyle w:val="Paragrafoelenco"/>
        <w:numPr>
          <w:ilvl w:val="0"/>
          <w:numId w:val="27"/>
        </w:numPr>
        <w:spacing w:after="0" w:line="360" w:lineRule="auto"/>
        <w:ind w:right="113"/>
        <w:jc w:val="both"/>
        <w:rPr>
          <w:rFonts w:ascii="Arial" w:hAnsi="Arial" w:cs="Arial"/>
          <w:color w:val="FF0000"/>
        </w:rPr>
      </w:pPr>
      <w:r w:rsidRPr="008D7E67">
        <w:rPr>
          <w:rFonts w:ascii="Arial" w:hAnsi="Arial" w:cs="Arial"/>
          <w:color w:val="FF0000"/>
        </w:rPr>
        <w:t>Collaboratori all’attività di RUP, quali responsabili ed addetti alla gestione tecnico-amministrativa dell’intervento;</w:t>
      </w:r>
    </w:p>
    <w:p w14:paraId="21D25972" w14:textId="6B9E6A21" w:rsidR="008D7E67" w:rsidRDefault="008D7E67" w:rsidP="00711417">
      <w:pPr>
        <w:pStyle w:val="Paragrafoelenco"/>
        <w:numPr>
          <w:ilvl w:val="0"/>
          <w:numId w:val="27"/>
        </w:numPr>
        <w:spacing w:after="120" w:line="360" w:lineRule="auto"/>
        <w:ind w:right="113"/>
        <w:jc w:val="both"/>
        <w:rPr>
          <w:rFonts w:ascii="Arial" w:hAnsi="Arial" w:cs="Arial"/>
          <w:color w:val="FF0000"/>
        </w:rPr>
      </w:pPr>
      <w:r>
        <w:rPr>
          <w:rFonts w:ascii="Arial" w:hAnsi="Arial" w:cs="Arial"/>
          <w:color w:val="FF0000"/>
        </w:rPr>
        <w:t>Redattori del documento di Fattibilità delle alternative progettuali;</w:t>
      </w:r>
    </w:p>
    <w:p w14:paraId="23259930" w14:textId="5ACB11E9" w:rsidR="008D7E67" w:rsidRDefault="008D7E67" w:rsidP="00435AFE">
      <w:pPr>
        <w:pStyle w:val="Paragrafoelenco"/>
        <w:numPr>
          <w:ilvl w:val="0"/>
          <w:numId w:val="27"/>
        </w:numPr>
        <w:spacing w:after="0" w:line="360" w:lineRule="auto"/>
        <w:ind w:right="113"/>
        <w:jc w:val="both"/>
        <w:rPr>
          <w:rFonts w:ascii="Arial" w:hAnsi="Arial" w:cs="Arial"/>
          <w:color w:val="FF0000"/>
        </w:rPr>
      </w:pPr>
      <w:r>
        <w:rPr>
          <w:rFonts w:ascii="Arial" w:hAnsi="Arial" w:cs="Arial"/>
          <w:color w:val="FF0000"/>
        </w:rPr>
        <w:lastRenderedPageBreak/>
        <w:t>Redattore progetto di fattibilità tecnico economica;</w:t>
      </w:r>
    </w:p>
    <w:p w14:paraId="79B3CF81" w14:textId="2AB70338" w:rsidR="008D7E67" w:rsidRDefault="008D7E67" w:rsidP="00435AFE">
      <w:pPr>
        <w:pStyle w:val="Paragrafoelenco"/>
        <w:numPr>
          <w:ilvl w:val="0"/>
          <w:numId w:val="27"/>
        </w:numPr>
        <w:spacing w:after="0" w:line="360" w:lineRule="auto"/>
        <w:ind w:right="113"/>
        <w:jc w:val="both"/>
        <w:rPr>
          <w:rFonts w:ascii="Arial" w:hAnsi="Arial" w:cs="Arial"/>
          <w:color w:val="FF0000"/>
        </w:rPr>
      </w:pPr>
      <w:r>
        <w:rPr>
          <w:rFonts w:ascii="Arial" w:hAnsi="Arial" w:cs="Arial"/>
          <w:color w:val="FF0000"/>
        </w:rPr>
        <w:t>Redattore progetto esecutivo,</w:t>
      </w:r>
    </w:p>
    <w:p w14:paraId="7A91D8A5" w14:textId="28301AA2" w:rsidR="008D7E67" w:rsidRDefault="008D7E67" w:rsidP="00435AFE">
      <w:pPr>
        <w:pStyle w:val="Paragrafoelenco"/>
        <w:numPr>
          <w:ilvl w:val="0"/>
          <w:numId w:val="27"/>
        </w:numPr>
        <w:spacing w:after="0" w:line="360" w:lineRule="auto"/>
        <w:ind w:right="113"/>
        <w:jc w:val="both"/>
        <w:rPr>
          <w:rFonts w:ascii="Arial" w:hAnsi="Arial" w:cs="Arial"/>
          <w:color w:val="FF0000"/>
        </w:rPr>
      </w:pPr>
      <w:r>
        <w:rPr>
          <w:rFonts w:ascii="Arial" w:hAnsi="Arial" w:cs="Arial"/>
          <w:color w:val="FF0000"/>
        </w:rPr>
        <w:t>Coordinatore in fase di progettazione;</w:t>
      </w:r>
    </w:p>
    <w:p w14:paraId="6C0ABF24" w14:textId="64C00C63" w:rsidR="008D7E67" w:rsidRDefault="008D7E67" w:rsidP="00435AFE">
      <w:pPr>
        <w:pStyle w:val="Paragrafoelenco"/>
        <w:numPr>
          <w:ilvl w:val="0"/>
          <w:numId w:val="27"/>
        </w:numPr>
        <w:spacing w:after="0" w:line="360" w:lineRule="auto"/>
        <w:ind w:right="113"/>
        <w:jc w:val="both"/>
        <w:rPr>
          <w:rFonts w:ascii="Arial" w:hAnsi="Arial" w:cs="Arial"/>
          <w:color w:val="FF0000"/>
        </w:rPr>
      </w:pPr>
      <w:r>
        <w:rPr>
          <w:rFonts w:ascii="Arial" w:hAnsi="Arial" w:cs="Arial"/>
          <w:color w:val="FF0000"/>
        </w:rPr>
        <w:t>Verificatore del progetto ai fini della validazione;</w:t>
      </w:r>
    </w:p>
    <w:p w14:paraId="6B466810" w14:textId="06347EF6" w:rsidR="008D7E67" w:rsidRDefault="008D7E67" w:rsidP="00435AFE">
      <w:pPr>
        <w:pStyle w:val="Paragrafoelenco"/>
        <w:numPr>
          <w:ilvl w:val="0"/>
          <w:numId w:val="27"/>
        </w:numPr>
        <w:spacing w:after="0" w:line="360" w:lineRule="auto"/>
        <w:ind w:right="113"/>
        <w:jc w:val="both"/>
        <w:rPr>
          <w:rFonts w:ascii="Arial" w:hAnsi="Arial" w:cs="Arial"/>
          <w:color w:val="FF0000"/>
        </w:rPr>
      </w:pPr>
      <w:r>
        <w:rPr>
          <w:rFonts w:ascii="Arial" w:hAnsi="Arial" w:cs="Arial"/>
          <w:color w:val="FF0000"/>
        </w:rPr>
        <w:t>Predisposizione documenti di gara;</w:t>
      </w:r>
    </w:p>
    <w:p w14:paraId="77F2A1C9" w14:textId="4E5FBF53" w:rsidR="008D7E67" w:rsidRDefault="008D7E67" w:rsidP="00435AFE">
      <w:pPr>
        <w:pStyle w:val="Paragrafoelenco"/>
        <w:numPr>
          <w:ilvl w:val="0"/>
          <w:numId w:val="27"/>
        </w:numPr>
        <w:spacing w:after="0" w:line="360" w:lineRule="auto"/>
        <w:ind w:right="113"/>
        <w:jc w:val="both"/>
        <w:rPr>
          <w:rFonts w:ascii="Arial" w:hAnsi="Arial" w:cs="Arial"/>
          <w:color w:val="FF0000"/>
        </w:rPr>
      </w:pPr>
      <w:r>
        <w:rPr>
          <w:rFonts w:ascii="Arial" w:hAnsi="Arial" w:cs="Arial"/>
          <w:color w:val="FF0000"/>
        </w:rPr>
        <w:t>Direttore lavori;</w:t>
      </w:r>
    </w:p>
    <w:p w14:paraId="6CB65179" w14:textId="585E7231" w:rsidR="008D7E67" w:rsidRDefault="008D7E67" w:rsidP="00435AFE">
      <w:pPr>
        <w:pStyle w:val="Paragrafoelenco"/>
        <w:numPr>
          <w:ilvl w:val="0"/>
          <w:numId w:val="27"/>
        </w:numPr>
        <w:spacing w:after="0" w:line="360" w:lineRule="auto"/>
        <w:ind w:right="113"/>
        <w:jc w:val="both"/>
        <w:rPr>
          <w:rFonts w:ascii="Arial" w:hAnsi="Arial" w:cs="Arial"/>
          <w:color w:val="FF0000"/>
        </w:rPr>
      </w:pPr>
      <w:r>
        <w:rPr>
          <w:rFonts w:ascii="Arial" w:hAnsi="Arial" w:cs="Arial"/>
          <w:color w:val="FF0000"/>
        </w:rPr>
        <w:t xml:space="preserve">Ufficio di </w:t>
      </w:r>
      <w:r w:rsidR="00435AFE">
        <w:rPr>
          <w:rFonts w:ascii="Arial" w:hAnsi="Arial" w:cs="Arial"/>
          <w:color w:val="FF0000"/>
        </w:rPr>
        <w:t>D</w:t>
      </w:r>
      <w:r>
        <w:rPr>
          <w:rFonts w:ascii="Arial" w:hAnsi="Arial" w:cs="Arial"/>
          <w:color w:val="FF0000"/>
        </w:rPr>
        <w:t xml:space="preserve">irezione </w:t>
      </w:r>
      <w:r w:rsidR="00435AFE">
        <w:rPr>
          <w:rFonts w:ascii="Arial" w:hAnsi="Arial" w:cs="Arial"/>
          <w:color w:val="FF0000"/>
        </w:rPr>
        <w:t>L</w:t>
      </w:r>
      <w:r>
        <w:rPr>
          <w:rFonts w:ascii="Arial" w:hAnsi="Arial" w:cs="Arial"/>
          <w:color w:val="FF0000"/>
        </w:rPr>
        <w:t>avori (direttori operativi, ispettori di cantiere)</w:t>
      </w:r>
    </w:p>
    <w:p w14:paraId="0D3D3331" w14:textId="7E9B398E" w:rsidR="008D7E67" w:rsidRDefault="008D7E67" w:rsidP="00435AFE">
      <w:pPr>
        <w:pStyle w:val="Paragrafoelenco"/>
        <w:numPr>
          <w:ilvl w:val="0"/>
          <w:numId w:val="27"/>
        </w:numPr>
        <w:spacing w:after="0" w:line="360" w:lineRule="auto"/>
        <w:ind w:right="113"/>
        <w:jc w:val="both"/>
        <w:rPr>
          <w:rFonts w:ascii="Arial" w:hAnsi="Arial" w:cs="Arial"/>
          <w:color w:val="FF0000"/>
        </w:rPr>
      </w:pPr>
      <w:r>
        <w:rPr>
          <w:rFonts w:ascii="Arial" w:hAnsi="Arial" w:cs="Arial"/>
          <w:color w:val="FF0000"/>
        </w:rPr>
        <w:t>Coordinatosi per la sicurezza in fase di esecuzione,</w:t>
      </w:r>
    </w:p>
    <w:p w14:paraId="13A23434" w14:textId="72D3123B" w:rsidR="008D7E67" w:rsidRDefault="008D7E67" w:rsidP="00435AFE">
      <w:pPr>
        <w:pStyle w:val="Paragrafoelenco"/>
        <w:numPr>
          <w:ilvl w:val="0"/>
          <w:numId w:val="27"/>
        </w:numPr>
        <w:spacing w:after="0" w:line="360" w:lineRule="auto"/>
        <w:ind w:right="113"/>
        <w:jc w:val="both"/>
        <w:rPr>
          <w:rFonts w:ascii="Arial" w:hAnsi="Arial" w:cs="Arial"/>
          <w:color w:val="FF0000"/>
        </w:rPr>
      </w:pPr>
      <w:r>
        <w:rPr>
          <w:rFonts w:ascii="Arial" w:hAnsi="Arial" w:cs="Arial"/>
          <w:color w:val="FF0000"/>
        </w:rPr>
        <w:t>Collaboratori</w:t>
      </w:r>
      <w:r w:rsidR="00E85C42">
        <w:rPr>
          <w:rFonts w:ascii="Arial" w:hAnsi="Arial" w:cs="Arial"/>
          <w:color w:val="FF0000"/>
        </w:rPr>
        <w:t xml:space="preserve"> </w:t>
      </w:r>
      <w:r>
        <w:rPr>
          <w:rFonts w:ascii="Arial" w:hAnsi="Arial" w:cs="Arial"/>
          <w:color w:val="FF0000"/>
        </w:rPr>
        <w:t>del D.L. in fase esecutiva;</w:t>
      </w:r>
    </w:p>
    <w:p w14:paraId="2E55E5A0" w14:textId="0630DEDA" w:rsidR="008D7E67" w:rsidRDefault="008D7E67" w:rsidP="00435AFE">
      <w:pPr>
        <w:pStyle w:val="Paragrafoelenco"/>
        <w:numPr>
          <w:ilvl w:val="0"/>
          <w:numId w:val="27"/>
        </w:numPr>
        <w:spacing w:after="0" w:line="360" w:lineRule="auto"/>
        <w:ind w:right="113"/>
        <w:jc w:val="both"/>
        <w:rPr>
          <w:rFonts w:ascii="Arial" w:hAnsi="Arial" w:cs="Arial"/>
          <w:color w:val="FF0000"/>
        </w:rPr>
      </w:pPr>
      <w:r>
        <w:rPr>
          <w:rFonts w:ascii="Arial" w:hAnsi="Arial" w:cs="Arial"/>
          <w:color w:val="FF0000"/>
        </w:rPr>
        <w:t>Collaudo tecnico amministrativo;</w:t>
      </w:r>
    </w:p>
    <w:p w14:paraId="47759C31" w14:textId="0E944F73" w:rsidR="008D7E67" w:rsidRDefault="008D7E67" w:rsidP="00435AFE">
      <w:pPr>
        <w:pStyle w:val="Paragrafoelenco"/>
        <w:numPr>
          <w:ilvl w:val="0"/>
          <w:numId w:val="27"/>
        </w:numPr>
        <w:spacing w:after="0" w:line="360" w:lineRule="auto"/>
        <w:ind w:right="113"/>
        <w:jc w:val="both"/>
        <w:rPr>
          <w:rFonts w:ascii="Arial" w:hAnsi="Arial" w:cs="Arial"/>
          <w:color w:val="FF0000"/>
        </w:rPr>
      </w:pPr>
      <w:r>
        <w:rPr>
          <w:rFonts w:ascii="Arial" w:hAnsi="Arial" w:cs="Arial"/>
          <w:color w:val="FF0000"/>
        </w:rPr>
        <w:t>Certificato di regolare esecuzione;</w:t>
      </w:r>
    </w:p>
    <w:p w14:paraId="4A3AD202" w14:textId="01784C30" w:rsidR="008D7E67" w:rsidRDefault="008D7E67" w:rsidP="00435AFE">
      <w:pPr>
        <w:pStyle w:val="Paragrafoelenco"/>
        <w:numPr>
          <w:ilvl w:val="0"/>
          <w:numId w:val="27"/>
        </w:numPr>
        <w:spacing w:after="0" w:line="360" w:lineRule="auto"/>
        <w:ind w:right="113"/>
        <w:jc w:val="both"/>
        <w:rPr>
          <w:rFonts w:ascii="Arial" w:hAnsi="Arial" w:cs="Arial"/>
          <w:color w:val="FF0000"/>
        </w:rPr>
      </w:pPr>
      <w:r>
        <w:rPr>
          <w:rFonts w:ascii="Arial" w:hAnsi="Arial" w:cs="Arial"/>
          <w:color w:val="FF0000"/>
        </w:rPr>
        <w:t>Verifica di conformità</w:t>
      </w:r>
    </w:p>
    <w:p w14:paraId="101C4AD5" w14:textId="4CE905F3" w:rsidR="008D7E67" w:rsidRDefault="008D7E67" w:rsidP="00435AFE">
      <w:pPr>
        <w:pStyle w:val="Paragrafoelenco"/>
        <w:numPr>
          <w:ilvl w:val="0"/>
          <w:numId w:val="27"/>
        </w:numPr>
        <w:spacing w:after="0" w:line="360" w:lineRule="auto"/>
        <w:ind w:right="113"/>
        <w:jc w:val="both"/>
        <w:rPr>
          <w:rFonts w:ascii="Arial" w:hAnsi="Arial" w:cs="Arial"/>
          <w:color w:val="FF0000"/>
        </w:rPr>
      </w:pPr>
      <w:r>
        <w:rPr>
          <w:rFonts w:ascii="Arial" w:hAnsi="Arial" w:cs="Arial"/>
          <w:color w:val="FF0000"/>
        </w:rPr>
        <w:t>Collaudo statico</w:t>
      </w:r>
    </w:p>
    <w:p w14:paraId="7389A7FF" w14:textId="71F3DEC1" w:rsidR="008D7E67" w:rsidRDefault="008D7E67" w:rsidP="00435AFE">
      <w:pPr>
        <w:pStyle w:val="Paragrafoelenco"/>
        <w:numPr>
          <w:ilvl w:val="0"/>
          <w:numId w:val="27"/>
        </w:numPr>
        <w:spacing w:after="0" w:line="360" w:lineRule="auto"/>
        <w:ind w:right="113"/>
        <w:jc w:val="both"/>
        <w:rPr>
          <w:rFonts w:ascii="Arial" w:hAnsi="Arial" w:cs="Arial"/>
          <w:color w:val="FF0000"/>
        </w:rPr>
      </w:pPr>
      <w:r>
        <w:rPr>
          <w:rFonts w:ascii="Arial" w:hAnsi="Arial" w:cs="Arial"/>
          <w:color w:val="FF0000"/>
        </w:rPr>
        <w:t>I collaboratori dei suddetti soggetti</w:t>
      </w:r>
      <w:r w:rsidR="00435AFE">
        <w:rPr>
          <w:rFonts w:ascii="Arial" w:hAnsi="Arial" w:cs="Arial"/>
          <w:color w:val="FF0000"/>
        </w:rPr>
        <w:t>.</w:t>
      </w:r>
    </w:p>
    <w:p w14:paraId="56482FEE" w14:textId="77777777" w:rsidR="00435AFE" w:rsidRPr="008D7E67" w:rsidRDefault="00435AFE" w:rsidP="00435AFE">
      <w:pPr>
        <w:pStyle w:val="Paragrafoelenco"/>
        <w:spacing w:after="0" w:line="360" w:lineRule="auto"/>
        <w:ind w:left="1117" w:right="113"/>
        <w:jc w:val="both"/>
        <w:rPr>
          <w:rFonts w:ascii="Arial" w:hAnsi="Arial" w:cs="Arial"/>
          <w:color w:val="FF0000"/>
        </w:rPr>
      </w:pPr>
    </w:p>
    <w:p w14:paraId="0252E6B6" w14:textId="27545F1B" w:rsidR="002A28A9" w:rsidRDefault="002A28A9">
      <w:pPr>
        <w:pStyle w:val="Paragrafoelenco"/>
        <w:numPr>
          <w:ilvl w:val="0"/>
          <w:numId w:val="23"/>
        </w:numPr>
        <w:spacing w:after="120" w:line="360" w:lineRule="auto"/>
        <w:jc w:val="both"/>
        <w:rPr>
          <w:rFonts w:ascii="Arial" w:hAnsi="Arial" w:cs="Arial"/>
          <w:color w:val="FF0000"/>
        </w:rPr>
      </w:pPr>
      <w:r w:rsidRPr="002A28A9">
        <w:rPr>
          <w:rFonts w:ascii="Arial" w:hAnsi="Arial" w:cs="Arial"/>
          <w:color w:val="FF0000"/>
        </w:rPr>
        <w:t>In relazione</w:t>
      </w:r>
      <w:r>
        <w:rPr>
          <w:rFonts w:ascii="Arial" w:hAnsi="Arial" w:cs="Arial"/>
          <w:color w:val="FF0000"/>
        </w:rPr>
        <w:t xml:space="preserve"> alla propria organizzazione l’Ente individua, con apposito provvedimento del Responsabile competente, la struttura tecnico-amministrat</w:t>
      </w:r>
      <w:r w:rsidR="009B2409">
        <w:rPr>
          <w:rFonts w:ascii="Arial" w:hAnsi="Arial" w:cs="Arial"/>
          <w:color w:val="FF0000"/>
        </w:rPr>
        <w:t>i</w:t>
      </w:r>
      <w:r>
        <w:rPr>
          <w:rFonts w:ascii="Arial" w:hAnsi="Arial" w:cs="Arial"/>
          <w:color w:val="FF0000"/>
        </w:rPr>
        <w:t xml:space="preserve">va </w:t>
      </w:r>
      <w:r w:rsidR="00D20885">
        <w:rPr>
          <w:rFonts w:ascii="Arial" w:hAnsi="Arial" w:cs="Arial"/>
          <w:color w:val="FF0000"/>
        </w:rPr>
        <w:t>da qui denominato</w:t>
      </w:r>
      <w:r>
        <w:rPr>
          <w:rFonts w:ascii="Arial" w:hAnsi="Arial" w:cs="Arial"/>
          <w:color w:val="FF0000"/>
        </w:rPr>
        <w:t xml:space="preserve"> “gruppo di lavoro” destinatario dell’incentivo riferito alla singola procedura di affidamento, identificando il ruolo dei singoli dipendenti anche relativamente alle attività di supporto e collaborazione;</w:t>
      </w:r>
    </w:p>
    <w:p w14:paraId="35D29501" w14:textId="187526C8" w:rsidR="002A28A9" w:rsidRDefault="002A28A9">
      <w:pPr>
        <w:pStyle w:val="Paragrafoelenco"/>
        <w:numPr>
          <w:ilvl w:val="0"/>
          <w:numId w:val="23"/>
        </w:numPr>
        <w:spacing w:after="120" w:line="360" w:lineRule="auto"/>
        <w:jc w:val="both"/>
        <w:rPr>
          <w:rFonts w:ascii="Arial" w:hAnsi="Arial" w:cs="Arial"/>
          <w:color w:val="FF0000"/>
        </w:rPr>
      </w:pPr>
      <w:r>
        <w:rPr>
          <w:rFonts w:ascii="Arial" w:hAnsi="Arial" w:cs="Arial"/>
          <w:color w:val="FF0000"/>
        </w:rPr>
        <w:t>La composizione del gruppo di lavoro può essere modificat</w:t>
      </w:r>
      <w:r w:rsidR="00D20885">
        <w:rPr>
          <w:rFonts w:ascii="Arial" w:hAnsi="Arial" w:cs="Arial"/>
          <w:color w:val="FF0000"/>
        </w:rPr>
        <w:t>a</w:t>
      </w:r>
      <w:r>
        <w:rPr>
          <w:rFonts w:ascii="Arial" w:hAnsi="Arial" w:cs="Arial"/>
          <w:color w:val="FF0000"/>
        </w:rPr>
        <w:t xml:space="preserve"> dal Responsabile</w:t>
      </w:r>
      <w:r w:rsidR="009B2409">
        <w:rPr>
          <w:rFonts w:ascii="Arial" w:hAnsi="Arial" w:cs="Arial"/>
          <w:color w:val="FF0000"/>
        </w:rPr>
        <w:t xml:space="preserve"> </w:t>
      </w:r>
      <w:r w:rsidR="0087245A">
        <w:rPr>
          <w:rFonts w:ascii="Arial" w:hAnsi="Arial" w:cs="Arial"/>
          <w:color w:val="FF0000"/>
        </w:rPr>
        <w:t xml:space="preserve">dell’Area competente </w:t>
      </w:r>
      <w:r w:rsidR="009B2409">
        <w:rPr>
          <w:rFonts w:ascii="Arial" w:hAnsi="Arial" w:cs="Arial"/>
          <w:color w:val="FF0000"/>
        </w:rPr>
        <w:t>dando conto delle esigenze sopraggiunte o mediante specifica motivazione, dando atto delle fasi eventualmente già completate e della loro imputazione;</w:t>
      </w:r>
    </w:p>
    <w:p w14:paraId="18276F7B" w14:textId="29450489" w:rsidR="009B2409" w:rsidRPr="009B2409" w:rsidRDefault="009B2409" w:rsidP="009B2409">
      <w:pPr>
        <w:pStyle w:val="Paragrafoelenco"/>
        <w:numPr>
          <w:ilvl w:val="0"/>
          <w:numId w:val="23"/>
        </w:numPr>
        <w:spacing w:after="120" w:line="360" w:lineRule="auto"/>
        <w:jc w:val="both"/>
        <w:rPr>
          <w:rFonts w:ascii="Arial" w:hAnsi="Arial" w:cs="Arial"/>
          <w:color w:val="FF0000"/>
        </w:rPr>
      </w:pPr>
      <w:r>
        <w:rPr>
          <w:rFonts w:ascii="Arial" w:hAnsi="Arial" w:cs="Arial"/>
          <w:color w:val="FF0000"/>
        </w:rPr>
        <w:t>I dipendenti indicati nel gruppo di lavori assumono la responsabilità diretta e personale dei procedimenti e sub procedimenti e delle attività a loro assegnate;</w:t>
      </w:r>
    </w:p>
    <w:p w14:paraId="47EEDE4B" w14:textId="5A1A9C69" w:rsidR="00B63081" w:rsidRDefault="008D7E67">
      <w:pPr>
        <w:pStyle w:val="Paragrafoelenco"/>
        <w:numPr>
          <w:ilvl w:val="0"/>
          <w:numId w:val="23"/>
        </w:numPr>
        <w:spacing w:after="120" w:line="360" w:lineRule="auto"/>
        <w:jc w:val="both"/>
        <w:rPr>
          <w:rFonts w:ascii="Arial" w:hAnsi="Arial" w:cs="Arial"/>
        </w:rPr>
      </w:pPr>
      <w:r w:rsidRPr="008D7E67">
        <w:rPr>
          <w:rFonts w:ascii="Arial" w:hAnsi="Arial" w:cs="Arial"/>
          <w:color w:val="FF0000"/>
        </w:rPr>
        <w:t>Nel caso in cui l’allegato I.10 sia abrogato e sostituito ai sensi dell’art. 45 comma 1 del Codice è fatto diretto riferimento a quanto previsto nel nuovo allegato che lo sostituisce</w:t>
      </w:r>
      <w:r w:rsidR="0087245A">
        <w:rPr>
          <w:rFonts w:ascii="Arial" w:hAnsi="Arial" w:cs="Arial"/>
          <w:color w:val="FF0000"/>
        </w:rPr>
        <w:t>.</w:t>
      </w:r>
      <w:r>
        <w:rPr>
          <w:rFonts w:ascii="Arial" w:hAnsi="Arial" w:cs="Arial"/>
        </w:rPr>
        <w:t xml:space="preserve"> </w:t>
      </w:r>
      <w:r w:rsidR="0024006E">
        <w:rPr>
          <w:rFonts w:ascii="Arial" w:hAnsi="Arial" w:cs="Arial"/>
        </w:rPr>
        <w:t>Alla ripartizione del fondo non partecipa il personale con qualifica dirigenziale.</w:t>
      </w:r>
    </w:p>
    <w:p w14:paraId="31D2C7BA" w14:textId="77777777" w:rsidR="00B63081" w:rsidRDefault="0024006E">
      <w:pPr>
        <w:pStyle w:val="Paragrafoelenco"/>
        <w:numPr>
          <w:ilvl w:val="0"/>
          <w:numId w:val="23"/>
        </w:numPr>
        <w:spacing w:after="120" w:line="360" w:lineRule="auto"/>
        <w:ind w:left="737" w:right="57" w:hanging="340"/>
        <w:jc w:val="both"/>
        <w:rPr>
          <w:rFonts w:ascii="Arial" w:hAnsi="Arial" w:cs="Arial"/>
        </w:rPr>
      </w:pPr>
      <w:r>
        <w:rPr>
          <w:rFonts w:ascii="Arial" w:hAnsi="Arial" w:cs="Arial"/>
        </w:rPr>
        <w:t>Rientrano nell’ambito applicativo del presente regolamento le funzioni tecniche di cui al precedente comma 2 finalizzate a consentire l’esecuzione del contratto nel rispetto dei documenti di gara, del progetto, dei tempi e costi prestabiliti.</w:t>
      </w:r>
    </w:p>
    <w:p w14:paraId="7E44F44C" w14:textId="77777777" w:rsidR="00B63081" w:rsidRDefault="0024006E">
      <w:pPr>
        <w:pStyle w:val="Titolo2"/>
        <w:numPr>
          <w:ilvl w:val="1"/>
          <w:numId w:val="1"/>
        </w:numPr>
        <w:rPr>
          <w:rFonts w:ascii="Arial" w:hAnsi="Arial" w:cs="Arial"/>
        </w:rPr>
      </w:pPr>
      <w:bookmarkStart w:id="4" w:name="__RefHeading___Toc536528108"/>
      <w:bookmarkEnd w:id="4"/>
      <w:r>
        <w:rPr>
          <w:rFonts w:ascii="Arial" w:hAnsi="Arial" w:cs="Arial"/>
        </w:rPr>
        <w:t>Art. 3 – Ambito di esclusione</w:t>
      </w:r>
    </w:p>
    <w:p w14:paraId="365CFD9F" w14:textId="6D92105C" w:rsidR="00B63081" w:rsidRDefault="0024006E">
      <w:pPr>
        <w:pStyle w:val="Paragrafoelenco"/>
        <w:numPr>
          <w:ilvl w:val="0"/>
          <w:numId w:val="5"/>
        </w:numPr>
        <w:spacing w:after="120" w:line="360" w:lineRule="auto"/>
        <w:jc w:val="both"/>
        <w:rPr>
          <w:rFonts w:ascii="Arial" w:hAnsi="Arial" w:cs="Arial"/>
        </w:rPr>
      </w:pPr>
      <w:r>
        <w:rPr>
          <w:rFonts w:ascii="Arial" w:hAnsi="Arial" w:cs="Arial"/>
        </w:rPr>
        <w:t>Non incrementano il fondo per incentivare le funzioni tecniche</w:t>
      </w:r>
      <w:r w:rsidR="00352993">
        <w:rPr>
          <w:rFonts w:ascii="Arial" w:hAnsi="Arial" w:cs="Arial"/>
        </w:rPr>
        <w:t xml:space="preserve"> </w:t>
      </w:r>
      <w:r w:rsidR="00352993" w:rsidRPr="00352993">
        <w:rPr>
          <w:rFonts w:ascii="Arial" w:hAnsi="Arial" w:cs="Arial"/>
          <w:color w:val="FF0000"/>
        </w:rPr>
        <w:t>le seguenti attività</w:t>
      </w:r>
      <w:r>
        <w:rPr>
          <w:rFonts w:ascii="Arial" w:hAnsi="Arial" w:cs="Arial"/>
        </w:rPr>
        <w:t xml:space="preserve">: </w:t>
      </w:r>
    </w:p>
    <w:p w14:paraId="464E05A0" w14:textId="77777777" w:rsidR="00352993" w:rsidRDefault="0024006E" w:rsidP="00435AFE">
      <w:pPr>
        <w:pStyle w:val="Paragrafoelenco"/>
        <w:numPr>
          <w:ilvl w:val="0"/>
          <w:numId w:val="28"/>
        </w:numPr>
        <w:spacing w:after="0" w:line="360" w:lineRule="auto"/>
        <w:ind w:right="113"/>
        <w:jc w:val="both"/>
        <w:rPr>
          <w:rFonts w:ascii="Arial" w:hAnsi="Arial" w:cs="Arial"/>
        </w:rPr>
      </w:pPr>
      <w:r w:rsidRPr="00352993">
        <w:rPr>
          <w:rFonts w:ascii="Arial" w:hAnsi="Arial" w:cs="Arial"/>
        </w:rPr>
        <w:t xml:space="preserve">gli atti di pianificazione generale e/o particolareggiata anche se finalizzati alla realizzazione di opere pubbliche; </w:t>
      </w:r>
    </w:p>
    <w:p w14:paraId="1FE306FB" w14:textId="77777777" w:rsidR="00352993" w:rsidRDefault="0024006E" w:rsidP="00352993">
      <w:pPr>
        <w:pStyle w:val="Paragrafoelenco"/>
        <w:numPr>
          <w:ilvl w:val="0"/>
          <w:numId w:val="28"/>
        </w:numPr>
        <w:spacing w:after="120" w:line="360" w:lineRule="auto"/>
        <w:ind w:right="113"/>
        <w:jc w:val="both"/>
        <w:rPr>
          <w:rFonts w:ascii="Arial" w:hAnsi="Arial" w:cs="Arial"/>
        </w:rPr>
      </w:pPr>
      <w:r w:rsidRPr="00352993">
        <w:rPr>
          <w:rFonts w:ascii="Arial" w:hAnsi="Arial" w:cs="Arial"/>
        </w:rPr>
        <w:t xml:space="preserve"> i lavori in amministrazione diretta;</w:t>
      </w:r>
    </w:p>
    <w:p w14:paraId="4F0EBB80" w14:textId="75910B4E" w:rsidR="002D13BD" w:rsidRPr="002D13BD" w:rsidRDefault="002D13BD" w:rsidP="00435AFE">
      <w:pPr>
        <w:pStyle w:val="Paragrafoelenco"/>
        <w:numPr>
          <w:ilvl w:val="0"/>
          <w:numId w:val="28"/>
        </w:numPr>
        <w:spacing w:after="0" w:line="360" w:lineRule="auto"/>
        <w:ind w:right="113"/>
        <w:jc w:val="both"/>
        <w:rPr>
          <w:rFonts w:ascii="Arial" w:hAnsi="Arial" w:cs="Arial"/>
        </w:rPr>
      </w:pPr>
      <w:r w:rsidRPr="002D13BD">
        <w:rPr>
          <w:rFonts w:ascii="Arial" w:hAnsi="Arial" w:cs="Arial"/>
        </w:rPr>
        <w:lastRenderedPageBreak/>
        <w:t xml:space="preserve">i lavori affidati ai sensi dell’art. </w:t>
      </w:r>
      <w:r>
        <w:rPr>
          <w:rFonts w:ascii="Arial" w:hAnsi="Arial" w:cs="Arial"/>
        </w:rPr>
        <w:t>50</w:t>
      </w:r>
      <w:r w:rsidRPr="002D13BD">
        <w:rPr>
          <w:rFonts w:ascii="Arial" w:hAnsi="Arial" w:cs="Arial"/>
        </w:rPr>
        <w:t xml:space="preserve">, comma </w:t>
      </w:r>
      <w:r>
        <w:rPr>
          <w:rFonts w:ascii="Arial" w:hAnsi="Arial" w:cs="Arial"/>
        </w:rPr>
        <w:t>1</w:t>
      </w:r>
      <w:r w:rsidRPr="002D13BD">
        <w:rPr>
          <w:rFonts w:ascii="Arial" w:hAnsi="Arial" w:cs="Arial"/>
        </w:rPr>
        <w:t xml:space="preserve"> lettera a) del Codice degli appalti, qualora affidati direttamente senza l’espletamento di una procedura comparativa;</w:t>
      </w:r>
    </w:p>
    <w:p w14:paraId="127F50A1" w14:textId="178A7822" w:rsidR="00352993" w:rsidRPr="00352993" w:rsidRDefault="00352993" w:rsidP="00435AFE">
      <w:pPr>
        <w:pStyle w:val="Paragrafoelenco"/>
        <w:numPr>
          <w:ilvl w:val="0"/>
          <w:numId w:val="28"/>
        </w:numPr>
        <w:spacing w:after="0" w:line="360" w:lineRule="auto"/>
        <w:ind w:right="113"/>
        <w:jc w:val="both"/>
        <w:rPr>
          <w:rFonts w:ascii="Arial" w:hAnsi="Arial" w:cs="Arial"/>
          <w:color w:val="FF0000"/>
        </w:rPr>
      </w:pPr>
      <w:r>
        <w:rPr>
          <w:rFonts w:ascii="Arial" w:hAnsi="Arial" w:cs="Arial"/>
          <w:color w:val="FF0000"/>
        </w:rPr>
        <w:t>g</w:t>
      </w:r>
      <w:r w:rsidRPr="00352993">
        <w:rPr>
          <w:rFonts w:ascii="Arial" w:hAnsi="Arial" w:cs="Arial"/>
          <w:color w:val="FF0000"/>
        </w:rPr>
        <w:t>li ac</w:t>
      </w:r>
      <w:r>
        <w:rPr>
          <w:rFonts w:ascii="Arial" w:hAnsi="Arial" w:cs="Arial"/>
          <w:color w:val="FF0000"/>
        </w:rPr>
        <w:t>q</w:t>
      </w:r>
      <w:r w:rsidRPr="00352993">
        <w:rPr>
          <w:rFonts w:ascii="Arial" w:hAnsi="Arial" w:cs="Arial"/>
          <w:color w:val="FF0000"/>
        </w:rPr>
        <w:t>uisti di beni e servizi</w:t>
      </w:r>
      <w:r>
        <w:rPr>
          <w:rFonts w:ascii="Arial" w:hAnsi="Arial" w:cs="Arial"/>
          <w:color w:val="FF0000"/>
        </w:rPr>
        <w:t xml:space="preserve"> di importo inferiore a €. 40.000,00;</w:t>
      </w:r>
    </w:p>
    <w:p w14:paraId="50464588" w14:textId="1B83871C" w:rsidR="00B63081" w:rsidRPr="00352993" w:rsidRDefault="0024006E" w:rsidP="00435AFE">
      <w:pPr>
        <w:pStyle w:val="Paragrafoelenco"/>
        <w:numPr>
          <w:ilvl w:val="0"/>
          <w:numId w:val="28"/>
        </w:numPr>
        <w:spacing w:after="0" w:line="360" w:lineRule="auto"/>
        <w:ind w:right="113"/>
        <w:jc w:val="both"/>
        <w:rPr>
          <w:rFonts w:ascii="Arial" w:hAnsi="Arial" w:cs="Arial"/>
        </w:rPr>
      </w:pPr>
      <w:r w:rsidRPr="00352993">
        <w:rPr>
          <w:rFonts w:ascii="Arial" w:hAnsi="Arial" w:cs="Arial"/>
        </w:rPr>
        <w:t xml:space="preserve"> i contratti esclusi dall’applicazione del Codice a termini dell’art. </w:t>
      </w:r>
      <w:r w:rsidR="00EA42A1" w:rsidRPr="00352993">
        <w:rPr>
          <w:rFonts w:ascii="Arial" w:hAnsi="Arial" w:cs="Arial"/>
        </w:rPr>
        <w:t>56;</w:t>
      </w:r>
    </w:p>
    <w:p w14:paraId="32E653BD" w14:textId="77777777" w:rsidR="00B63081" w:rsidRDefault="0024006E">
      <w:pPr>
        <w:pStyle w:val="Titolo1"/>
        <w:numPr>
          <w:ilvl w:val="0"/>
          <w:numId w:val="1"/>
        </w:numPr>
        <w:rPr>
          <w:rFonts w:ascii="Arial" w:hAnsi="Arial" w:cs="Arial"/>
        </w:rPr>
      </w:pPr>
      <w:bookmarkStart w:id="5" w:name="__RefHeading___Toc536528109"/>
      <w:bookmarkEnd w:id="5"/>
      <w:r>
        <w:rPr>
          <w:rFonts w:ascii="Arial" w:hAnsi="Arial" w:cs="Arial"/>
        </w:rPr>
        <w:t>CAPO II - FONDO PER I LAVORI</w:t>
      </w:r>
    </w:p>
    <w:p w14:paraId="492751A0" w14:textId="77777777" w:rsidR="00B63081" w:rsidRDefault="00B63081">
      <w:pPr>
        <w:jc w:val="center"/>
        <w:rPr>
          <w:rFonts w:ascii="Arial" w:hAnsi="Arial" w:cs="Arial"/>
          <w:b/>
        </w:rPr>
      </w:pPr>
    </w:p>
    <w:p w14:paraId="04734A69" w14:textId="77777777" w:rsidR="00B63081" w:rsidRDefault="0024006E">
      <w:pPr>
        <w:pStyle w:val="Titolo2"/>
        <w:numPr>
          <w:ilvl w:val="1"/>
          <w:numId w:val="1"/>
        </w:numPr>
        <w:rPr>
          <w:rFonts w:ascii="Arial" w:hAnsi="Arial" w:cs="Arial"/>
        </w:rPr>
      </w:pPr>
      <w:bookmarkStart w:id="6" w:name="__RefHeading___Toc536528110"/>
      <w:bookmarkEnd w:id="6"/>
      <w:r>
        <w:rPr>
          <w:rFonts w:ascii="Arial" w:hAnsi="Arial" w:cs="Arial"/>
        </w:rPr>
        <w:t>ART. 4 – Lavori - Costituzione e accantonamento</w:t>
      </w:r>
    </w:p>
    <w:p w14:paraId="55FA451B" w14:textId="094671C5" w:rsidR="00B63081" w:rsidRDefault="0024006E">
      <w:pPr>
        <w:pStyle w:val="Paragrafoelenco"/>
        <w:numPr>
          <w:ilvl w:val="0"/>
          <w:numId w:val="6"/>
        </w:numPr>
        <w:spacing w:after="120" w:line="360" w:lineRule="auto"/>
        <w:ind w:left="737" w:right="113" w:hanging="340"/>
        <w:jc w:val="both"/>
        <w:rPr>
          <w:rFonts w:ascii="Arial" w:hAnsi="Arial" w:cs="Arial"/>
        </w:rPr>
      </w:pPr>
      <w:r>
        <w:rPr>
          <w:rFonts w:ascii="Arial" w:hAnsi="Arial" w:cs="Arial"/>
        </w:rPr>
        <w:t xml:space="preserve">A valere sugli stanziamenti di cui all’art. </w:t>
      </w:r>
      <w:r w:rsidR="00352993">
        <w:rPr>
          <w:rFonts w:ascii="Arial" w:hAnsi="Arial" w:cs="Arial"/>
        </w:rPr>
        <w:t>45</w:t>
      </w:r>
      <w:r>
        <w:rPr>
          <w:rFonts w:ascii="Arial" w:hAnsi="Arial" w:cs="Arial"/>
        </w:rPr>
        <w:t xml:space="preserve"> comma 1, del codice, l’Amministrazione Comunale destina ad un fondo per funzioni tecniche risorse finanziarie in misura non superiore al 2% modulate sull’importo dei lavori posti a base di gara, di un’opera o lavoro, servizio, fornitura, comprensivi degli oneri della sicurezza e al netto dell'I.V.A.</w:t>
      </w:r>
      <w:r w:rsidR="00AE5A34">
        <w:rPr>
          <w:rFonts w:ascii="Arial" w:hAnsi="Arial" w:cs="Arial"/>
        </w:rPr>
        <w:t xml:space="preserve">, </w:t>
      </w:r>
      <w:r w:rsidR="00AE5A34" w:rsidRPr="00AE5A34">
        <w:rPr>
          <w:rFonts w:ascii="Arial" w:hAnsi="Arial" w:cs="Arial"/>
          <w:color w:val="FF0000"/>
        </w:rPr>
        <w:t>senza considerare eventuali ribassi</w:t>
      </w:r>
      <w:r w:rsidR="00AE5A34">
        <w:rPr>
          <w:rFonts w:ascii="Arial" w:hAnsi="Arial" w:cs="Arial"/>
          <w:color w:val="FF0000"/>
        </w:rPr>
        <w:t xml:space="preserve"> nell’aggiudicazione</w:t>
      </w:r>
      <w:r w:rsidR="00862FB6">
        <w:rPr>
          <w:rFonts w:ascii="Arial" w:hAnsi="Arial" w:cs="Arial"/>
          <w:color w:val="FF0000"/>
        </w:rPr>
        <w:t xml:space="preserve"> ed è comprensiva degli oneri previdenziali, assistenziali nonché del contributo fiscale IRAP a carico dell’Amministrazione.</w:t>
      </w:r>
    </w:p>
    <w:p w14:paraId="0B383347" w14:textId="30931FDE" w:rsidR="00352993" w:rsidRPr="00AE5A34" w:rsidRDefault="00AE5A34">
      <w:pPr>
        <w:pStyle w:val="Paragrafoelenco"/>
        <w:numPr>
          <w:ilvl w:val="0"/>
          <w:numId w:val="6"/>
        </w:numPr>
        <w:spacing w:after="120" w:line="360" w:lineRule="auto"/>
        <w:ind w:left="737" w:right="113" w:hanging="340"/>
        <w:jc w:val="both"/>
        <w:rPr>
          <w:rFonts w:ascii="Arial" w:hAnsi="Arial" w:cs="Arial"/>
          <w:color w:val="FF0000"/>
        </w:rPr>
      </w:pPr>
      <w:r w:rsidRPr="00AE5A34">
        <w:rPr>
          <w:rFonts w:ascii="Arial" w:hAnsi="Arial" w:cs="Arial"/>
          <w:color w:val="FF0000"/>
        </w:rPr>
        <w:t>Gli oneri</w:t>
      </w:r>
      <w:r>
        <w:rPr>
          <w:rFonts w:ascii="Arial" w:hAnsi="Arial" w:cs="Arial"/>
          <w:color w:val="FF0000"/>
        </w:rPr>
        <w:t xml:space="preserve"> per le attività tecniche di cui al precedente punto 2.2, relativi alle singole procedure di affidamento dei lavori, servizi e forniture, sono posti a carico dei relativi stanziamenti, come disciplinato dall’art. 45 del Codice</w:t>
      </w:r>
      <w:r w:rsidRPr="00AE5A34">
        <w:rPr>
          <w:rFonts w:ascii="Arial" w:hAnsi="Arial" w:cs="Arial"/>
          <w:color w:val="FF0000"/>
          <w:u w:val="single"/>
        </w:rPr>
        <w:t>, la disciplina dell’incentivazione è applicabile solo nel caso in cui sia nominato il Direttore dell’esecuzione</w:t>
      </w:r>
      <w:r w:rsidR="0087245A">
        <w:rPr>
          <w:rFonts w:ascii="Arial" w:hAnsi="Arial" w:cs="Arial"/>
          <w:color w:val="FF0000"/>
          <w:u w:val="single"/>
        </w:rPr>
        <w:t>.</w:t>
      </w:r>
    </w:p>
    <w:p w14:paraId="7D3A0807" w14:textId="44124043" w:rsidR="00B63081" w:rsidRDefault="0024006E">
      <w:pPr>
        <w:pStyle w:val="Paragrafoelenco"/>
        <w:numPr>
          <w:ilvl w:val="0"/>
          <w:numId w:val="6"/>
        </w:numPr>
        <w:spacing w:after="120" w:line="360" w:lineRule="auto"/>
        <w:ind w:left="737" w:right="113" w:hanging="340"/>
        <w:jc w:val="both"/>
        <w:rPr>
          <w:rFonts w:ascii="Arial" w:hAnsi="Arial" w:cs="Arial"/>
        </w:rPr>
      </w:pPr>
      <w:r>
        <w:rPr>
          <w:rFonts w:ascii="Arial" w:hAnsi="Arial" w:cs="Arial"/>
        </w:rPr>
        <w:t xml:space="preserve">Detto importo confluisce in un apposito fondo per le “Funzioni Tecniche” all’interno del quale la quota dell’80% ha destinazione vincolata per gli incentivi di cui al comma 2 art. 113 del Codice; </w:t>
      </w:r>
    </w:p>
    <w:p w14:paraId="2719B9FF" w14:textId="687FCDBB" w:rsidR="00B63081" w:rsidRPr="00435AFE" w:rsidRDefault="0024006E" w:rsidP="00435AFE">
      <w:pPr>
        <w:pStyle w:val="Paragrafoelenco"/>
        <w:numPr>
          <w:ilvl w:val="0"/>
          <w:numId w:val="6"/>
        </w:numPr>
        <w:spacing w:after="120" w:line="360" w:lineRule="auto"/>
        <w:jc w:val="both"/>
        <w:rPr>
          <w:rFonts w:ascii="Arial" w:hAnsi="Arial" w:cs="Arial"/>
          <w:color w:val="FF0000"/>
        </w:rPr>
      </w:pPr>
      <w:r>
        <w:rPr>
          <w:rFonts w:ascii="Arial" w:hAnsi="Arial" w:cs="Arial"/>
        </w:rPr>
        <w:t>la restante quota del 20% può essere considerata assieme ad altre quote per contribuire complessivamente agli obiettivi di legge secondo le modalità definite dall’art. 13</w:t>
      </w:r>
      <w:r w:rsidRPr="00862FB6">
        <w:rPr>
          <w:rFonts w:ascii="Arial" w:hAnsi="Arial" w:cs="Arial"/>
          <w:color w:val="FF0000"/>
        </w:rPr>
        <w:t>.</w:t>
      </w:r>
      <w:r w:rsidR="00862FB6" w:rsidRPr="00862FB6">
        <w:rPr>
          <w:rFonts w:ascii="Arial" w:hAnsi="Arial" w:cs="Arial"/>
          <w:color w:val="FF0000"/>
        </w:rPr>
        <w:t xml:space="preserve"> Escluse le risorse che derivano da finanziamenti europei o da altri finanziamenti che ne escludano l’accantonamento;</w:t>
      </w:r>
    </w:p>
    <w:p w14:paraId="21012BA1" w14:textId="77777777" w:rsidR="00B63081" w:rsidRDefault="0024006E">
      <w:pPr>
        <w:pStyle w:val="Titolo2"/>
        <w:numPr>
          <w:ilvl w:val="1"/>
          <w:numId w:val="1"/>
        </w:numPr>
        <w:rPr>
          <w:rFonts w:ascii="Arial" w:hAnsi="Arial" w:cs="Arial"/>
        </w:rPr>
      </w:pPr>
      <w:bookmarkStart w:id="7" w:name="__RefHeading___Toc536528111"/>
      <w:bookmarkEnd w:id="7"/>
      <w:r>
        <w:rPr>
          <w:rFonts w:ascii="Arial" w:hAnsi="Arial" w:cs="Arial"/>
        </w:rPr>
        <w:t>ART. 5 - Lavori - Graduazione del Fondo</w:t>
      </w:r>
    </w:p>
    <w:p w14:paraId="44F3779C" w14:textId="77777777" w:rsidR="00B63081" w:rsidRDefault="0024006E">
      <w:pPr>
        <w:pStyle w:val="Paragrafoelenco"/>
        <w:numPr>
          <w:ilvl w:val="0"/>
          <w:numId w:val="4"/>
        </w:numPr>
        <w:spacing w:after="120" w:line="360" w:lineRule="auto"/>
        <w:ind w:left="737" w:right="113" w:hanging="340"/>
        <w:jc w:val="both"/>
        <w:rPr>
          <w:rFonts w:ascii="Arial" w:hAnsi="Arial" w:cs="Arial"/>
        </w:rPr>
      </w:pPr>
      <w:r>
        <w:rPr>
          <w:rFonts w:ascii="Arial" w:hAnsi="Arial" w:cs="Arial"/>
        </w:rPr>
        <w:t>In primo luogo ai fini della graduazione del fondo per i lavori viene fatto riferimento, per un verso alla distinzione operata dal Codice tra “lavori a rete” e “lavori puntuali”, e per altro, all’importo a base di gara.</w:t>
      </w:r>
    </w:p>
    <w:p w14:paraId="4B407762" w14:textId="77777777" w:rsidR="00B63081" w:rsidRDefault="0024006E">
      <w:pPr>
        <w:pStyle w:val="Paragrafoelenco"/>
        <w:numPr>
          <w:ilvl w:val="0"/>
          <w:numId w:val="4"/>
        </w:numPr>
        <w:spacing w:after="120" w:line="360" w:lineRule="auto"/>
        <w:ind w:left="714" w:hanging="357"/>
        <w:jc w:val="both"/>
        <w:rPr>
          <w:rFonts w:ascii="Arial" w:hAnsi="Arial" w:cs="Arial"/>
        </w:rPr>
      </w:pPr>
      <w:r>
        <w:rPr>
          <w:rFonts w:ascii="Arial" w:hAnsi="Arial" w:cs="Arial"/>
        </w:rPr>
        <w:t>La percentuale stabilita dal Codice (0-2%) è così graduata per ciascuna gara in ragione della complessità dell’opera o del lavoro da realizzare:</w:t>
      </w:r>
    </w:p>
    <w:tbl>
      <w:tblPr>
        <w:tblW w:w="8878" w:type="dxa"/>
        <w:tblInd w:w="858" w:type="dxa"/>
        <w:tblCellMar>
          <w:left w:w="98" w:type="dxa"/>
        </w:tblCellMar>
        <w:tblLook w:val="04A0" w:firstRow="1" w:lastRow="0" w:firstColumn="1" w:lastColumn="0" w:noHBand="0" w:noVBand="1"/>
      </w:tblPr>
      <w:tblGrid>
        <w:gridCol w:w="7604"/>
        <w:gridCol w:w="1274"/>
      </w:tblGrid>
      <w:tr w:rsidR="00B63081" w14:paraId="7BAAB43A" w14:textId="77777777" w:rsidTr="001513DA">
        <w:trPr>
          <w:trHeight w:val="512"/>
        </w:trPr>
        <w:tc>
          <w:tcPr>
            <w:tcW w:w="7604" w:type="dxa"/>
            <w:tcBorders>
              <w:top w:val="single" w:sz="4" w:space="0" w:color="000080"/>
              <w:left w:val="single" w:sz="4" w:space="0" w:color="000080"/>
              <w:bottom w:val="single" w:sz="4" w:space="0" w:color="000080"/>
            </w:tcBorders>
            <w:shd w:val="clear" w:color="auto" w:fill="FFFFFF"/>
            <w:vAlign w:val="center"/>
          </w:tcPr>
          <w:p w14:paraId="0330D108" w14:textId="427CE6C4" w:rsidR="00B63081" w:rsidRDefault="0024006E">
            <w:pPr>
              <w:spacing w:after="0" w:line="100" w:lineRule="atLeast"/>
              <w:jc w:val="center"/>
            </w:pPr>
            <w:r>
              <w:rPr>
                <w:rFonts w:ascii="Arial" w:hAnsi="Arial" w:cs="Arial"/>
                <w:b/>
                <w:sz w:val="20"/>
                <w:szCs w:val="20"/>
              </w:rPr>
              <w:t>Tabella 1</w:t>
            </w:r>
            <w:r w:rsidR="0019212F">
              <w:rPr>
                <w:rFonts w:ascii="Arial" w:hAnsi="Arial" w:cs="Arial"/>
                <w:b/>
                <w:sz w:val="20"/>
                <w:szCs w:val="20"/>
              </w:rPr>
              <w:t>LLPP</w:t>
            </w:r>
            <w:r>
              <w:rPr>
                <w:rFonts w:ascii="Arial" w:hAnsi="Arial" w:cs="Arial"/>
                <w:b/>
                <w:sz w:val="20"/>
                <w:szCs w:val="20"/>
              </w:rPr>
              <w:t xml:space="preserve"> </w:t>
            </w:r>
            <w:r w:rsidR="0087245A">
              <w:rPr>
                <w:rFonts w:ascii="Arial" w:hAnsi="Arial" w:cs="Arial"/>
                <w:b/>
                <w:sz w:val="20"/>
                <w:szCs w:val="20"/>
              </w:rPr>
              <w:t xml:space="preserve">Nuove opere </w:t>
            </w:r>
            <w:r>
              <w:rPr>
                <w:rFonts w:ascii="Arial" w:hAnsi="Arial" w:cs="Arial"/>
                <w:b/>
                <w:sz w:val="20"/>
                <w:szCs w:val="20"/>
              </w:rPr>
              <w:t>– Lavori - Graduazione del Fondo</w:t>
            </w:r>
          </w:p>
        </w:tc>
        <w:tc>
          <w:tcPr>
            <w:tcW w:w="1274" w:type="dxa"/>
            <w:tcBorders>
              <w:top w:val="single" w:sz="4" w:space="0" w:color="000080"/>
              <w:left w:val="single" w:sz="4" w:space="0" w:color="000080"/>
              <w:bottom w:val="single" w:sz="4" w:space="0" w:color="000080"/>
              <w:right w:val="single" w:sz="4" w:space="0" w:color="000080"/>
            </w:tcBorders>
            <w:shd w:val="clear" w:color="auto" w:fill="FFFFFF"/>
            <w:vAlign w:val="center"/>
          </w:tcPr>
          <w:p w14:paraId="02CFDF00" w14:textId="77777777" w:rsidR="00B63081" w:rsidRDefault="0024006E">
            <w:pPr>
              <w:spacing w:after="0" w:line="100" w:lineRule="atLeast"/>
              <w:jc w:val="center"/>
            </w:pPr>
            <w:r>
              <w:rPr>
                <w:rFonts w:ascii="Arial" w:hAnsi="Arial" w:cs="Arial"/>
                <w:b/>
                <w:sz w:val="20"/>
                <w:szCs w:val="20"/>
              </w:rPr>
              <w:t>Pesi 0-2%</w:t>
            </w:r>
          </w:p>
        </w:tc>
      </w:tr>
      <w:tr w:rsidR="00B63081" w14:paraId="15CDC650" w14:textId="77777777" w:rsidTr="001513DA">
        <w:trPr>
          <w:trHeight w:val="255"/>
        </w:trPr>
        <w:tc>
          <w:tcPr>
            <w:tcW w:w="8878" w:type="dxa"/>
            <w:gridSpan w:val="2"/>
            <w:tcBorders>
              <w:top w:val="single" w:sz="4" w:space="0" w:color="000080"/>
              <w:left w:val="single" w:sz="4" w:space="0" w:color="000080"/>
              <w:bottom w:val="single" w:sz="4" w:space="0" w:color="000080"/>
              <w:right w:val="single" w:sz="4" w:space="0" w:color="000080"/>
            </w:tcBorders>
            <w:shd w:val="clear" w:color="auto" w:fill="FFFFFF"/>
          </w:tcPr>
          <w:p w14:paraId="5ED112DE" w14:textId="77777777" w:rsidR="00B63081" w:rsidRDefault="0024006E">
            <w:pPr>
              <w:spacing w:after="0" w:line="100" w:lineRule="atLeast"/>
              <w:jc w:val="both"/>
            </w:pPr>
            <w:r>
              <w:rPr>
                <w:rFonts w:ascii="Arial" w:hAnsi="Arial" w:cs="Arial"/>
                <w:b/>
                <w:sz w:val="20"/>
                <w:szCs w:val="20"/>
              </w:rPr>
              <w:t xml:space="preserve">a) interventi per Nuove Opere – puntuali </w:t>
            </w:r>
          </w:p>
        </w:tc>
      </w:tr>
      <w:tr w:rsidR="00B63081" w14:paraId="6501C9ED" w14:textId="77777777" w:rsidTr="001513DA">
        <w:trPr>
          <w:trHeight w:val="255"/>
        </w:trPr>
        <w:tc>
          <w:tcPr>
            <w:tcW w:w="7604" w:type="dxa"/>
            <w:tcBorders>
              <w:top w:val="single" w:sz="4" w:space="0" w:color="000080"/>
              <w:left w:val="single" w:sz="4" w:space="0" w:color="000080"/>
              <w:bottom w:val="single" w:sz="4" w:space="0" w:color="000080"/>
            </w:tcBorders>
            <w:shd w:val="clear" w:color="auto" w:fill="FFFFFF"/>
          </w:tcPr>
          <w:p w14:paraId="0033FC9D" w14:textId="54B487B5" w:rsidR="00B63081" w:rsidRDefault="0024006E">
            <w:pPr>
              <w:spacing w:after="0" w:line="100" w:lineRule="atLeast"/>
              <w:jc w:val="both"/>
            </w:pPr>
            <w:r>
              <w:rPr>
                <w:rFonts w:ascii="Arial" w:hAnsi="Arial" w:cs="Arial"/>
                <w:sz w:val="20"/>
                <w:szCs w:val="20"/>
              </w:rPr>
              <w:t xml:space="preserve">- importo a base di gara </w:t>
            </w:r>
            <w:r w:rsidR="001513DA">
              <w:rPr>
                <w:rFonts w:ascii="Arial" w:hAnsi="Arial" w:cs="Arial"/>
                <w:sz w:val="20"/>
                <w:szCs w:val="20"/>
              </w:rPr>
              <w:t>fino ad</w:t>
            </w:r>
            <w:r>
              <w:rPr>
                <w:rFonts w:ascii="Arial" w:hAnsi="Arial" w:cs="Arial"/>
                <w:sz w:val="20"/>
                <w:szCs w:val="20"/>
              </w:rPr>
              <w:t xml:space="preserve"> euro 1.000.000</w:t>
            </w:r>
          </w:p>
        </w:tc>
        <w:tc>
          <w:tcPr>
            <w:tcW w:w="1274" w:type="dxa"/>
            <w:tcBorders>
              <w:top w:val="single" w:sz="4" w:space="0" w:color="000080"/>
              <w:left w:val="single" w:sz="4" w:space="0" w:color="000080"/>
              <w:bottom w:val="single" w:sz="4" w:space="0" w:color="000080"/>
              <w:right w:val="single" w:sz="4" w:space="0" w:color="000080"/>
            </w:tcBorders>
            <w:shd w:val="clear" w:color="auto" w:fill="FFFFFF"/>
          </w:tcPr>
          <w:p w14:paraId="656EC17D" w14:textId="2E8DBB33" w:rsidR="00B63081" w:rsidRPr="00B415AB" w:rsidRDefault="001513DA">
            <w:pPr>
              <w:spacing w:after="0" w:line="100" w:lineRule="atLeast"/>
              <w:jc w:val="center"/>
              <w:rPr>
                <w:color w:val="FF0000"/>
              </w:rPr>
            </w:pPr>
            <w:r w:rsidRPr="00B415AB">
              <w:rPr>
                <w:rFonts w:ascii="Arial" w:hAnsi="Arial" w:cs="Arial"/>
                <w:color w:val="FF0000"/>
                <w:sz w:val="20"/>
                <w:szCs w:val="20"/>
              </w:rPr>
              <w:t>2,0</w:t>
            </w:r>
            <w:r w:rsidR="0024006E" w:rsidRPr="00B415AB">
              <w:rPr>
                <w:rFonts w:ascii="Arial" w:hAnsi="Arial" w:cs="Arial"/>
                <w:color w:val="FF0000"/>
                <w:sz w:val="20"/>
                <w:szCs w:val="20"/>
              </w:rPr>
              <w:t>%</w:t>
            </w:r>
          </w:p>
        </w:tc>
      </w:tr>
      <w:tr w:rsidR="00B63081" w14:paraId="543A21EE" w14:textId="77777777" w:rsidTr="001513DA">
        <w:trPr>
          <w:trHeight w:val="255"/>
        </w:trPr>
        <w:tc>
          <w:tcPr>
            <w:tcW w:w="7604" w:type="dxa"/>
            <w:tcBorders>
              <w:top w:val="single" w:sz="4" w:space="0" w:color="000080"/>
              <w:left w:val="single" w:sz="4" w:space="0" w:color="000080"/>
              <w:bottom w:val="single" w:sz="4" w:space="0" w:color="000080"/>
            </w:tcBorders>
            <w:shd w:val="clear" w:color="auto" w:fill="FFFFFF"/>
          </w:tcPr>
          <w:p w14:paraId="10AC7872" w14:textId="77777777" w:rsidR="00B63081" w:rsidRDefault="0024006E">
            <w:pPr>
              <w:spacing w:after="0" w:line="100" w:lineRule="atLeast"/>
              <w:jc w:val="both"/>
            </w:pPr>
            <w:r>
              <w:rPr>
                <w:rFonts w:ascii="Arial" w:hAnsi="Arial" w:cs="Arial"/>
                <w:sz w:val="20"/>
                <w:szCs w:val="20"/>
              </w:rPr>
              <w:t>- Importo a base di gara compreso tra oltre euro 1.000.001 ed euro 5.000.000</w:t>
            </w:r>
          </w:p>
        </w:tc>
        <w:tc>
          <w:tcPr>
            <w:tcW w:w="1274" w:type="dxa"/>
            <w:tcBorders>
              <w:top w:val="single" w:sz="4" w:space="0" w:color="000080"/>
              <w:left w:val="single" w:sz="4" w:space="0" w:color="000080"/>
              <w:bottom w:val="single" w:sz="4" w:space="0" w:color="000080"/>
              <w:right w:val="single" w:sz="4" w:space="0" w:color="000080"/>
            </w:tcBorders>
            <w:shd w:val="clear" w:color="auto" w:fill="FFFFFF"/>
          </w:tcPr>
          <w:p w14:paraId="43955DBE" w14:textId="2E7864C6" w:rsidR="00B63081" w:rsidRPr="00B415AB" w:rsidRDefault="0024006E">
            <w:pPr>
              <w:spacing w:after="0" w:line="100" w:lineRule="atLeast"/>
              <w:jc w:val="center"/>
              <w:rPr>
                <w:color w:val="FF0000"/>
              </w:rPr>
            </w:pPr>
            <w:r w:rsidRPr="00B415AB">
              <w:rPr>
                <w:rFonts w:ascii="Arial" w:hAnsi="Arial" w:cs="Arial"/>
                <w:color w:val="FF0000"/>
                <w:sz w:val="20"/>
                <w:szCs w:val="20"/>
              </w:rPr>
              <w:t>1,</w:t>
            </w:r>
            <w:r w:rsidR="001513DA" w:rsidRPr="00B415AB">
              <w:rPr>
                <w:rFonts w:ascii="Arial" w:hAnsi="Arial" w:cs="Arial"/>
                <w:color w:val="FF0000"/>
                <w:sz w:val="20"/>
                <w:szCs w:val="20"/>
              </w:rPr>
              <w:t>9</w:t>
            </w:r>
            <w:r w:rsidRPr="00B415AB">
              <w:rPr>
                <w:rFonts w:ascii="Arial" w:hAnsi="Arial" w:cs="Arial"/>
                <w:color w:val="FF0000"/>
                <w:sz w:val="20"/>
                <w:szCs w:val="20"/>
              </w:rPr>
              <w:t>%</w:t>
            </w:r>
          </w:p>
        </w:tc>
      </w:tr>
      <w:tr w:rsidR="00B63081" w14:paraId="3F60CF57" w14:textId="77777777" w:rsidTr="001513DA">
        <w:trPr>
          <w:trHeight w:val="255"/>
        </w:trPr>
        <w:tc>
          <w:tcPr>
            <w:tcW w:w="7604" w:type="dxa"/>
            <w:tcBorders>
              <w:top w:val="single" w:sz="4" w:space="0" w:color="000080"/>
              <w:left w:val="single" w:sz="4" w:space="0" w:color="000080"/>
              <w:bottom w:val="single" w:sz="4" w:space="0" w:color="000080"/>
            </w:tcBorders>
            <w:shd w:val="clear" w:color="auto" w:fill="FFFFFF"/>
          </w:tcPr>
          <w:p w14:paraId="5534947B" w14:textId="77777777" w:rsidR="00B63081" w:rsidRDefault="0024006E">
            <w:pPr>
              <w:spacing w:after="0" w:line="100" w:lineRule="atLeast"/>
              <w:jc w:val="both"/>
            </w:pPr>
            <w:r>
              <w:rPr>
                <w:rFonts w:ascii="Arial" w:hAnsi="Arial" w:cs="Arial"/>
                <w:sz w:val="20"/>
                <w:szCs w:val="20"/>
              </w:rPr>
              <w:t xml:space="preserve">- importo a base di gara compreso tra oltre euro 5.000.001 ed euro 10.000.000 </w:t>
            </w:r>
          </w:p>
        </w:tc>
        <w:tc>
          <w:tcPr>
            <w:tcW w:w="1274" w:type="dxa"/>
            <w:tcBorders>
              <w:top w:val="single" w:sz="4" w:space="0" w:color="000080"/>
              <w:left w:val="single" w:sz="4" w:space="0" w:color="000080"/>
              <w:bottom w:val="single" w:sz="4" w:space="0" w:color="000080"/>
              <w:right w:val="single" w:sz="4" w:space="0" w:color="000080"/>
            </w:tcBorders>
            <w:shd w:val="clear" w:color="auto" w:fill="FFFFFF"/>
          </w:tcPr>
          <w:p w14:paraId="5D311789" w14:textId="42DAB611" w:rsidR="00B63081" w:rsidRPr="00B415AB" w:rsidRDefault="0024006E">
            <w:pPr>
              <w:spacing w:after="0" w:line="100" w:lineRule="atLeast"/>
              <w:jc w:val="center"/>
              <w:rPr>
                <w:color w:val="FF0000"/>
              </w:rPr>
            </w:pPr>
            <w:r w:rsidRPr="00B415AB">
              <w:rPr>
                <w:rFonts w:ascii="Arial" w:hAnsi="Arial" w:cs="Arial"/>
                <w:color w:val="FF0000"/>
                <w:sz w:val="20"/>
                <w:szCs w:val="20"/>
              </w:rPr>
              <w:t>1,</w:t>
            </w:r>
            <w:r w:rsidR="001513DA" w:rsidRPr="00B415AB">
              <w:rPr>
                <w:rFonts w:ascii="Arial" w:hAnsi="Arial" w:cs="Arial"/>
                <w:color w:val="FF0000"/>
                <w:sz w:val="20"/>
                <w:szCs w:val="20"/>
              </w:rPr>
              <w:t>8</w:t>
            </w:r>
            <w:r w:rsidRPr="00B415AB">
              <w:rPr>
                <w:rFonts w:ascii="Arial" w:hAnsi="Arial" w:cs="Arial"/>
                <w:color w:val="FF0000"/>
                <w:sz w:val="20"/>
                <w:szCs w:val="20"/>
              </w:rPr>
              <w:t>%</w:t>
            </w:r>
          </w:p>
        </w:tc>
      </w:tr>
      <w:tr w:rsidR="00B63081" w14:paraId="23851D6A" w14:textId="77777777" w:rsidTr="001513DA">
        <w:trPr>
          <w:trHeight w:val="270"/>
        </w:trPr>
        <w:tc>
          <w:tcPr>
            <w:tcW w:w="7604" w:type="dxa"/>
            <w:tcBorders>
              <w:top w:val="single" w:sz="4" w:space="0" w:color="000080"/>
              <w:left w:val="single" w:sz="4" w:space="0" w:color="000080"/>
              <w:bottom w:val="single" w:sz="4" w:space="0" w:color="000080"/>
            </w:tcBorders>
            <w:shd w:val="clear" w:color="auto" w:fill="FFFFFF"/>
          </w:tcPr>
          <w:p w14:paraId="7FFF1E02" w14:textId="77777777" w:rsidR="00B63081" w:rsidRDefault="0024006E">
            <w:pPr>
              <w:spacing w:after="0" w:line="100" w:lineRule="atLeast"/>
              <w:jc w:val="both"/>
            </w:pPr>
            <w:r>
              <w:rPr>
                <w:rFonts w:ascii="Arial" w:hAnsi="Arial" w:cs="Arial"/>
                <w:sz w:val="20"/>
                <w:szCs w:val="20"/>
              </w:rPr>
              <w:lastRenderedPageBreak/>
              <w:t>- importo a base di gara superiore a euro 10.000.000</w:t>
            </w:r>
          </w:p>
        </w:tc>
        <w:tc>
          <w:tcPr>
            <w:tcW w:w="1274" w:type="dxa"/>
            <w:tcBorders>
              <w:top w:val="single" w:sz="4" w:space="0" w:color="000080"/>
              <w:left w:val="single" w:sz="4" w:space="0" w:color="000080"/>
              <w:bottom w:val="single" w:sz="4" w:space="0" w:color="000080"/>
              <w:right w:val="single" w:sz="4" w:space="0" w:color="000080"/>
            </w:tcBorders>
            <w:shd w:val="clear" w:color="auto" w:fill="FFFFFF"/>
          </w:tcPr>
          <w:p w14:paraId="792F3805" w14:textId="77777777" w:rsidR="00B63081" w:rsidRPr="00B415AB" w:rsidRDefault="0024006E">
            <w:pPr>
              <w:spacing w:after="0" w:line="100" w:lineRule="atLeast"/>
              <w:jc w:val="center"/>
              <w:rPr>
                <w:color w:val="FF0000"/>
              </w:rPr>
            </w:pPr>
            <w:r w:rsidRPr="00B415AB">
              <w:rPr>
                <w:rFonts w:ascii="Arial" w:hAnsi="Arial" w:cs="Arial"/>
                <w:color w:val="FF0000"/>
                <w:sz w:val="20"/>
                <w:szCs w:val="20"/>
              </w:rPr>
              <w:t>1,6%</w:t>
            </w:r>
          </w:p>
        </w:tc>
      </w:tr>
      <w:tr w:rsidR="00B63081" w14:paraId="049BC1CD" w14:textId="77777777" w:rsidTr="001513DA">
        <w:trPr>
          <w:trHeight w:val="255"/>
        </w:trPr>
        <w:tc>
          <w:tcPr>
            <w:tcW w:w="8878" w:type="dxa"/>
            <w:gridSpan w:val="2"/>
            <w:tcBorders>
              <w:top w:val="single" w:sz="4" w:space="0" w:color="000080"/>
              <w:left w:val="single" w:sz="4" w:space="0" w:color="000080"/>
              <w:bottom w:val="single" w:sz="4" w:space="0" w:color="000080"/>
              <w:right w:val="single" w:sz="4" w:space="0" w:color="000080"/>
            </w:tcBorders>
            <w:shd w:val="clear" w:color="auto" w:fill="FFFFFF"/>
          </w:tcPr>
          <w:p w14:paraId="44C64040" w14:textId="77777777" w:rsidR="00B63081" w:rsidRDefault="0024006E">
            <w:pPr>
              <w:spacing w:after="0" w:line="100" w:lineRule="atLeast"/>
              <w:jc w:val="both"/>
            </w:pPr>
            <w:r>
              <w:rPr>
                <w:rFonts w:ascii="Arial" w:hAnsi="Arial" w:cs="Arial"/>
                <w:b/>
                <w:sz w:val="20"/>
                <w:szCs w:val="20"/>
              </w:rPr>
              <w:t xml:space="preserve">b) interventi per Nuove Opere - a rete </w:t>
            </w:r>
          </w:p>
        </w:tc>
      </w:tr>
      <w:tr w:rsidR="00B63081" w14:paraId="79008643" w14:textId="77777777" w:rsidTr="001513DA">
        <w:trPr>
          <w:trHeight w:val="255"/>
        </w:trPr>
        <w:tc>
          <w:tcPr>
            <w:tcW w:w="7604" w:type="dxa"/>
            <w:tcBorders>
              <w:left w:val="single" w:sz="4" w:space="0" w:color="000080"/>
              <w:bottom w:val="single" w:sz="4" w:space="0" w:color="000080"/>
            </w:tcBorders>
            <w:shd w:val="clear" w:color="auto" w:fill="FFFFFF"/>
          </w:tcPr>
          <w:p w14:paraId="66669430" w14:textId="77777777" w:rsidR="00B63081" w:rsidRDefault="0024006E">
            <w:pPr>
              <w:spacing w:after="0" w:line="100" w:lineRule="atLeast"/>
              <w:jc w:val="both"/>
            </w:pPr>
            <w:r>
              <w:rPr>
                <w:rFonts w:ascii="Arial" w:hAnsi="Arial" w:cs="Arial"/>
                <w:sz w:val="20"/>
                <w:szCs w:val="20"/>
              </w:rPr>
              <w:t xml:space="preserve">- importo a base di gara fino ad euro 1.000.000 </w:t>
            </w:r>
          </w:p>
        </w:tc>
        <w:tc>
          <w:tcPr>
            <w:tcW w:w="1274" w:type="dxa"/>
            <w:tcBorders>
              <w:left w:val="single" w:sz="4" w:space="0" w:color="000080"/>
              <w:bottom w:val="single" w:sz="4" w:space="0" w:color="000080"/>
              <w:right w:val="single" w:sz="4" w:space="0" w:color="000080"/>
            </w:tcBorders>
            <w:shd w:val="clear" w:color="auto" w:fill="FFFFFF"/>
          </w:tcPr>
          <w:p w14:paraId="084FD08E" w14:textId="77777777" w:rsidR="00B63081" w:rsidRPr="00B415AB" w:rsidRDefault="0024006E">
            <w:pPr>
              <w:spacing w:after="0" w:line="100" w:lineRule="atLeast"/>
              <w:jc w:val="center"/>
              <w:rPr>
                <w:color w:val="FF0000"/>
              </w:rPr>
            </w:pPr>
            <w:r w:rsidRPr="00B415AB">
              <w:rPr>
                <w:rFonts w:ascii="Arial" w:hAnsi="Arial" w:cs="Arial"/>
                <w:color w:val="FF0000"/>
                <w:sz w:val="20"/>
                <w:szCs w:val="20"/>
              </w:rPr>
              <w:t>2.0%</w:t>
            </w:r>
          </w:p>
        </w:tc>
      </w:tr>
      <w:tr w:rsidR="00B63081" w14:paraId="2AF625AE" w14:textId="77777777" w:rsidTr="001513DA">
        <w:trPr>
          <w:trHeight w:val="255"/>
        </w:trPr>
        <w:tc>
          <w:tcPr>
            <w:tcW w:w="7604" w:type="dxa"/>
            <w:tcBorders>
              <w:top w:val="single" w:sz="4" w:space="0" w:color="000080"/>
              <w:left w:val="single" w:sz="4" w:space="0" w:color="000080"/>
              <w:bottom w:val="single" w:sz="4" w:space="0" w:color="000080"/>
            </w:tcBorders>
            <w:shd w:val="clear" w:color="auto" w:fill="FFFFFF"/>
          </w:tcPr>
          <w:p w14:paraId="242BBEC3" w14:textId="77777777" w:rsidR="00B63081" w:rsidRDefault="0024006E">
            <w:pPr>
              <w:spacing w:after="0" w:line="100" w:lineRule="atLeast"/>
              <w:jc w:val="both"/>
            </w:pPr>
            <w:r>
              <w:rPr>
                <w:rFonts w:ascii="Arial" w:hAnsi="Arial" w:cs="Arial"/>
                <w:sz w:val="20"/>
                <w:szCs w:val="20"/>
              </w:rPr>
              <w:t>- importo a base di gara compreso tra oltre euro 1.000.001 ed euro 5.000.000</w:t>
            </w:r>
          </w:p>
        </w:tc>
        <w:tc>
          <w:tcPr>
            <w:tcW w:w="1274" w:type="dxa"/>
            <w:tcBorders>
              <w:top w:val="single" w:sz="4" w:space="0" w:color="000080"/>
              <w:left w:val="single" w:sz="4" w:space="0" w:color="000080"/>
              <w:bottom w:val="single" w:sz="4" w:space="0" w:color="000080"/>
              <w:right w:val="single" w:sz="4" w:space="0" w:color="000080"/>
            </w:tcBorders>
            <w:shd w:val="clear" w:color="auto" w:fill="FFFFFF"/>
          </w:tcPr>
          <w:p w14:paraId="3D421396" w14:textId="77777777" w:rsidR="00B63081" w:rsidRPr="00B415AB" w:rsidRDefault="0024006E">
            <w:pPr>
              <w:spacing w:after="0" w:line="100" w:lineRule="atLeast"/>
              <w:jc w:val="center"/>
              <w:rPr>
                <w:color w:val="FF0000"/>
              </w:rPr>
            </w:pPr>
            <w:r w:rsidRPr="00B415AB">
              <w:rPr>
                <w:rFonts w:ascii="Arial" w:hAnsi="Arial" w:cs="Arial"/>
                <w:color w:val="FF0000"/>
                <w:sz w:val="20"/>
                <w:szCs w:val="20"/>
              </w:rPr>
              <w:t>1,9%</w:t>
            </w:r>
          </w:p>
        </w:tc>
      </w:tr>
      <w:tr w:rsidR="00B63081" w14:paraId="353F41A9" w14:textId="77777777" w:rsidTr="001513DA">
        <w:trPr>
          <w:trHeight w:val="255"/>
        </w:trPr>
        <w:tc>
          <w:tcPr>
            <w:tcW w:w="7604" w:type="dxa"/>
            <w:tcBorders>
              <w:top w:val="single" w:sz="4" w:space="0" w:color="000080"/>
              <w:left w:val="single" w:sz="4" w:space="0" w:color="000080"/>
              <w:bottom w:val="single" w:sz="4" w:space="0" w:color="000080"/>
            </w:tcBorders>
            <w:shd w:val="clear" w:color="auto" w:fill="FFFFFF"/>
          </w:tcPr>
          <w:p w14:paraId="401042ED" w14:textId="77777777" w:rsidR="00B63081" w:rsidRDefault="0024006E">
            <w:pPr>
              <w:spacing w:after="0" w:line="100" w:lineRule="atLeast"/>
              <w:jc w:val="both"/>
            </w:pPr>
            <w:r>
              <w:rPr>
                <w:rFonts w:ascii="Arial" w:hAnsi="Arial" w:cs="Arial"/>
                <w:sz w:val="20"/>
                <w:szCs w:val="20"/>
              </w:rPr>
              <w:t>- importo a base di gara compreso oltre euro 5.000.000</w:t>
            </w:r>
          </w:p>
        </w:tc>
        <w:tc>
          <w:tcPr>
            <w:tcW w:w="1274" w:type="dxa"/>
            <w:tcBorders>
              <w:top w:val="single" w:sz="4" w:space="0" w:color="000080"/>
              <w:left w:val="single" w:sz="4" w:space="0" w:color="000080"/>
              <w:bottom w:val="single" w:sz="4" w:space="0" w:color="000080"/>
              <w:right w:val="single" w:sz="4" w:space="0" w:color="000080"/>
            </w:tcBorders>
            <w:shd w:val="clear" w:color="auto" w:fill="FFFFFF"/>
          </w:tcPr>
          <w:p w14:paraId="4AE45936" w14:textId="77777777" w:rsidR="00B63081" w:rsidRPr="00B415AB" w:rsidRDefault="0024006E">
            <w:pPr>
              <w:spacing w:after="0" w:line="100" w:lineRule="atLeast"/>
              <w:jc w:val="center"/>
              <w:rPr>
                <w:color w:val="FF0000"/>
              </w:rPr>
            </w:pPr>
            <w:r w:rsidRPr="00B415AB">
              <w:rPr>
                <w:rFonts w:ascii="Arial" w:hAnsi="Arial" w:cs="Arial"/>
                <w:color w:val="FF0000"/>
                <w:sz w:val="20"/>
                <w:szCs w:val="20"/>
              </w:rPr>
              <w:t>1,8%</w:t>
            </w:r>
          </w:p>
        </w:tc>
      </w:tr>
    </w:tbl>
    <w:p w14:paraId="56C6D074" w14:textId="77777777" w:rsidR="00B63081" w:rsidRDefault="0024006E">
      <w:pPr>
        <w:jc w:val="both"/>
      </w:pPr>
      <w:r>
        <w:rPr>
          <w:rFonts w:ascii="Arial" w:hAnsi="Arial" w:cs="Arial"/>
        </w:rPr>
        <w:t xml:space="preserve">                  </w:t>
      </w:r>
    </w:p>
    <w:tbl>
      <w:tblPr>
        <w:tblW w:w="8878" w:type="dxa"/>
        <w:tblInd w:w="858" w:type="dxa"/>
        <w:tblCellMar>
          <w:left w:w="98" w:type="dxa"/>
        </w:tblCellMar>
        <w:tblLook w:val="04A0" w:firstRow="1" w:lastRow="0" w:firstColumn="1" w:lastColumn="0" w:noHBand="0" w:noVBand="1"/>
      </w:tblPr>
      <w:tblGrid>
        <w:gridCol w:w="7604"/>
        <w:gridCol w:w="1274"/>
      </w:tblGrid>
      <w:tr w:rsidR="00B63081" w14:paraId="67400F99" w14:textId="77777777" w:rsidTr="001513DA">
        <w:trPr>
          <w:trHeight w:val="512"/>
        </w:trPr>
        <w:tc>
          <w:tcPr>
            <w:tcW w:w="7604" w:type="dxa"/>
            <w:tcBorders>
              <w:top w:val="single" w:sz="4" w:space="0" w:color="000080"/>
              <w:left w:val="single" w:sz="4" w:space="0" w:color="000080"/>
              <w:bottom w:val="single" w:sz="4" w:space="0" w:color="000080"/>
            </w:tcBorders>
            <w:shd w:val="clear" w:color="auto" w:fill="FFFFFF"/>
            <w:vAlign w:val="center"/>
          </w:tcPr>
          <w:p w14:paraId="2437C6BD" w14:textId="64CB4FD0" w:rsidR="00B63081" w:rsidRDefault="0024006E">
            <w:pPr>
              <w:spacing w:after="0" w:line="100" w:lineRule="atLeast"/>
              <w:jc w:val="center"/>
            </w:pPr>
            <w:r>
              <w:rPr>
                <w:rFonts w:ascii="Arial" w:hAnsi="Arial" w:cs="Arial"/>
                <w:b/>
                <w:sz w:val="20"/>
                <w:szCs w:val="20"/>
              </w:rPr>
              <w:t>Tabella 2</w:t>
            </w:r>
            <w:r w:rsidR="0087245A">
              <w:rPr>
                <w:rFonts w:ascii="Arial" w:hAnsi="Arial" w:cs="Arial"/>
                <w:b/>
                <w:sz w:val="20"/>
                <w:szCs w:val="20"/>
              </w:rPr>
              <w:t xml:space="preserve"> Manutenzione ….</w:t>
            </w:r>
            <w:r>
              <w:rPr>
                <w:rFonts w:ascii="Arial" w:hAnsi="Arial" w:cs="Arial"/>
                <w:b/>
                <w:sz w:val="20"/>
                <w:szCs w:val="20"/>
              </w:rPr>
              <w:t xml:space="preserve"> – Lavori - Graduazione del Fondo</w:t>
            </w:r>
          </w:p>
        </w:tc>
        <w:tc>
          <w:tcPr>
            <w:tcW w:w="1274" w:type="dxa"/>
            <w:tcBorders>
              <w:top w:val="single" w:sz="4" w:space="0" w:color="000080"/>
              <w:left w:val="single" w:sz="4" w:space="0" w:color="000080"/>
              <w:bottom w:val="single" w:sz="4" w:space="0" w:color="000080"/>
              <w:right w:val="single" w:sz="4" w:space="0" w:color="000080"/>
            </w:tcBorders>
            <w:shd w:val="clear" w:color="auto" w:fill="FFFFFF"/>
            <w:vAlign w:val="center"/>
          </w:tcPr>
          <w:p w14:paraId="0ACFF6E9" w14:textId="77777777" w:rsidR="00B63081" w:rsidRDefault="0024006E">
            <w:pPr>
              <w:spacing w:after="0" w:line="100" w:lineRule="atLeast"/>
              <w:jc w:val="center"/>
            </w:pPr>
            <w:r>
              <w:rPr>
                <w:rFonts w:ascii="Arial" w:hAnsi="Arial" w:cs="Arial"/>
                <w:b/>
                <w:sz w:val="20"/>
                <w:szCs w:val="20"/>
              </w:rPr>
              <w:t>pesi 0-2%</w:t>
            </w:r>
          </w:p>
        </w:tc>
      </w:tr>
      <w:tr w:rsidR="00B63081" w14:paraId="7273D4EC" w14:textId="77777777" w:rsidTr="001513DA">
        <w:trPr>
          <w:trHeight w:val="624"/>
        </w:trPr>
        <w:tc>
          <w:tcPr>
            <w:tcW w:w="7604" w:type="dxa"/>
            <w:tcBorders>
              <w:top w:val="single" w:sz="4" w:space="0" w:color="000080"/>
              <w:left w:val="single" w:sz="4" w:space="0" w:color="000080"/>
              <w:bottom w:val="single" w:sz="4" w:space="0" w:color="000080"/>
            </w:tcBorders>
            <w:shd w:val="clear" w:color="auto" w:fill="FFFFFF"/>
          </w:tcPr>
          <w:p w14:paraId="1FA36150" w14:textId="2AC57F33" w:rsidR="00B63081" w:rsidRDefault="0024006E">
            <w:pPr>
              <w:spacing w:after="0" w:line="100" w:lineRule="atLeast"/>
              <w:jc w:val="both"/>
            </w:pPr>
            <w:r>
              <w:rPr>
                <w:rFonts w:ascii="Arial" w:hAnsi="Arial" w:cs="Arial"/>
                <w:b/>
                <w:bCs/>
                <w:sz w:val="20"/>
                <w:szCs w:val="20"/>
              </w:rPr>
              <w:t>c) interventi di manutenzione, ristrutturazione, di restauro e di risanamento conservativo di opere esistenti sia a rete che puntuali</w:t>
            </w:r>
            <w:r w:rsidR="001513DA">
              <w:rPr>
                <w:rFonts w:ascii="Arial" w:hAnsi="Arial" w:cs="Arial"/>
                <w:b/>
                <w:bCs/>
                <w:sz w:val="20"/>
                <w:szCs w:val="20"/>
              </w:rPr>
              <w:t xml:space="preserve"> e</w:t>
            </w:r>
            <w:r>
              <w:rPr>
                <w:rFonts w:ascii="Arial" w:hAnsi="Arial" w:cs="Arial"/>
                <w:b/>
                <w:bCs/>
                <w:sz w:val="20"/>
                <w:szCs w:val="20"/>
              </w:rPr>
              <w:t xml:space="preserve"> di riqualificazione urbana:</w:t>
            </w:r>
          </w:p>
        </w:tc>
        <w:tc>
          <w:tcPr>
            <w:tcW w:w="1274" w:type="dxa"/>
            <w:tcBorders>
              <w:top w:val="single" w:sz="4" w:space="0" w:color="000080"/>
              <w:left w:val="single" w:sz="4" w:space="0" w:color="000080"/>
              <w:bottom w:val="single" w:sz="4" w:space="0" w:color="000080"/>
              <w:right w:val="single" w:sz="4" w:space="0" w:color="000080"/>
            </w:tcBorders>
            <w:shd w:val="clear" w:color="auto" w:fill="FFFFFF"/>
          </w:tcPr>
          <w:p w14:paraId="59D8EFC9" w14:textId="77777777" w:rsidR="00B63081" w:rsidRDefault="00B63081">
            <w:pPr>
              <w:spacing w:after="0" w:line="100" w:lineRule="atLeast"/>
              <w:jc w:val="both"/>
              <w:rPr>
                <w:rFonts w:ascii="Arial" w:hAnsi="Arial" w:cs="Arial"/>
                <w:sz w:val="20"/>
                <w:szCs w:val="20"/>
              </w:rPr>
            </w:pPr>
          </w:p>
        </w:tc>
      </w:tr>
      <w:tr w:rsidR="00B63081" w14:paraId="6F1CDF4D" w14:textId="77777777" w:rsidTr="001513DA">
        <w:trPr>
          <w:trHeight w:val="365"/>
        </w:trPr>
        <w:tc>
          <w:tcPr>
            <w:tcW w:w="7604" w:type="dxa"/>
            <w:tcBorders>
              <w:top w:val="single" w:sz="4" w:space="0" w:color="000080"/>
              <w:left w:val="single" w:sz="4" w:space="0" w:color="000080"/>
              <w:bottom w:val="single" w:sz="4" w:space="0" w:color="000080"/>
            </w:tcBorders>
            <w:shd w:val="clear" w:color="auto" w:fill="FFFFFF"/>
          </w:tcPr>
          <w:p w14:paraId="60BC58F2" w14:textId="77777777" w:rsidR="00B63081" w:rsidRDefault="0024006E">
            <w:pPr>
              <w:spacing w:after="0" w:line="100" w:lineRule="atLeast"/>
              <w:jc w:val="both"/>
            </w:pPr>
            <w:r>
              <w:rPr>
                <w:rFonts w:ascii="Arial" w:hAnsi="Arial" w:cs="Arial"/>
                <w:sz w:val="20"/>
                <w:szCs w:val="20"/>
              </w:rPr>
              <w:t xml:space="preserve">- con importi pari o inferiori ad euro 1.000.000,00 </w:t>
            </w:r>
          </w:p>
        </w:tc>
        <w:tc>
          <w:tcPr>
            <w:tcW w:w="1274" w:type="dxa"/>
            <w:tcBorders>
              <w:top w:val="single" w:sz="4" w:space="0" w:color="000080"/>
              <w:left w:val="single" w:sz="4" w:space="0" w:color="000080"/>
              <w:bottom w:val="single" w:sz="4" w:space="0" w:color="000080"/>
              <w:right w:val="single" w:sz="4" w:space="0" w:color="000080"/>
            </w:tcBorders>
            <w:shd w:val="clear" w:color="auto" w:fill="FFFFFF"/>
            <w:vAlign w:val="center"/>
          </w:tcPr>
          <w:p w14:paraId="34AD1574" w14:textId="77777777" w:rsidR="00B63081" w:rsidRPr="00B415AB" w:rsidRDefault="0024006E">
            <w:pPr>
              <w:spacing w:after="0" w:line="100" w:lineRule="atLeast"/>
              <w:jc w:val="center"/>
              <w:rPr>
                <w:color w:val="000000" w:themeColor="text1"/>
              </w:rPr>
            </w:pPr>
            <w:r w:rsidRPr="00B415AB">
              <w:rPr>
                <w:rFonts w:ascii="Arial" w:hAnsi="Arial" w:cs="Arial"/>
                <w:color w:val="000000" w:themeColor="text1"/>
                <w:sz w:val="20"/>
                <w:szCs w:val="20"/>
              </w:rPr>
              <w:t>2.0%</w:t>
            </w:r>
          </w:p>
        </w:tc>
      </w:tr>
      <w:tr w:rsidR="00B63081" w14:paraId="5B833AA8" w14:textId="77777777" w:rsidTr="001513DA">
        <w:trPr>
          <w:trHeight w:val="621"/>
        </w:trPr>
        <w:tc>
          <w:tcPr>
            <w:tcW w:w="7604" w:type="dxa"/>
            <w:tcBorders>
              <w:left w:val="single" w:sz="4" w:space="0" w:color="000080"/>
              <w:bottom w:val="single" w:sz="4" w:space="0" w:color="000080"/>
            </w:tcBorders>
            <w:shd w:val="clear" w:color="auto" w:fill="FFFFFF"/>
          </w:tcPr>
          <w:p w14:paraId="41AF76D9" w14:textId="479930B1" w:rsidR="00B63081" w:rsidRDefault="0024006E">
            <w:pPr>
              <w:spacing w:after="0" w:line="100" w:lineRule="atLeast"/>
              <w:jc w:val="both"/>
            </w:pPr>
            <w:r>
              <w:rPr>
                <w:rFonts w:ascii="Arial" w:hAnsi="Arial" w:cs="Arial"/>
                <w:b/>
                <w:bCs/>
                <w:sz w:val="20"/>
                <w:szCs w:val="20"/>
              </w:rPr>
              <w:t>d) interventi di manutenzione, ristrutturazione, di restauro e di risanamento conservativo di opere esistenti sia a rete che puntuali</w:t>
            </w:r>
            <w:r w:rsidR="001513DA">
              <w:rPr>
                <w:rFonts w:ascii="Arial" w:hAnsi="Arial" w:cs="Arial"/>
                <w:b/>
                <w:bCs/>
                <w:sz w:val="20"/>
                <w:szCs w:val="20"/>
              </w:rPr>
              <w:t xml:space="preserve"> e</w:t>
            </w:r>
            <w:r>
              <w:rPr>
                <w:rFonts w:ascii="Arial" w:hAnsi="Arial" w:cs="Arial"/>
                <w:b/>
                <w:bCs/>
                <w:sz w:val="20"/>
                <w:szCs w:val="20"/>
              </w:rPr>
              <w:t xml:space="preserve"> di riqualificazione urbana:</w:t>
            </w:r>
          </w:p>
        </w:tc>
        <w:tc>
          <w:tcPr>
            <w:tcW w:w="1274" w:type="dxa"/>
            <w:tcBorders>
              <w:left w:val="single" w:sz="4" w:space="0" w:color="000080"/>
              <w:bottom w:val="single" w:sz="4" w:space="0" w:color="000080"/>
              <w:right w:val="single" w:sz="4" w:space="0" w:color="000080"/>
            </w:tcBorders>
            <w:shd w:val="clear" w:color="auto" w:fill="FFFFFF"/>
            <w:vAlign w:val="center"/>
          </w:tcPr>
          <w:p w14:paraId="036F2FA3" w14:textId="77777777" w:rsidR="00B63081" w:rsidRDefault="00B63081">
            <w:pPr>
              <w:spacing w:after="0" w:line="100" w:lineRule="atLeast"/>
              <w:jc w:val="center"/>
              <w:rPr>
                <w:rFonts w:ascii="Arial" w:hAnsi="Arial" w:cs="Arial"/>
                <w:sz w:val="20"/>
                <w:szCs w:val="20"/>
              </w:rPr>
            </w:pPr>
          </w:p>
        </w:tc>
      </w:tr>
      <w:tr w:rsidR="00B63081" w14:paraId="39BBA8EA" w14:textId="77777777" w:rsidTr="001513DA">
        <w:trPr>
          <w:trHeight w:val="416"/>
        </w:trPr>
        <w:tc>
          <w:tcPr>
            <w:tcW w:w="7604" w:type="dxa"/>
            <w:tcBorders>
              <w:left w:val="single" w:sz="4" w:space="0" w:color="000080"/>
              <w:bottom w:val="single" w:sz="4" w:space="0" w:color="000080"/>
            </w:tcBorders>
            <w:shd w:val="clear" w:color="auto" w:fill="FFFFFF"/>
          </w:tcPr>
          <w:p w14:paraId="546E32F2" w14:textId="77777777" w:rsidR="00B63081" w:rsidRDefault="0024006E">
            <w:pPr>
              <w:spacing w:after="0" w:line="100" w:lineRule="atLeast"/>
              <w:jc w:val="both"/>
            </w:pPr>
            <w:r>
              <w:rPr>
                <w:rFonts w:ascii="Arial" w:hAnsi="Arial" w:cs="Arial"/>
                <w:sz w:val="20"/>
                <w:szCs w:val="20"/>
              </w:rPr>
              <w:t>- con importi superiori a euro 1.000.000,00</w:t>
            </w:r>
          </w:p>
        </w:tc>
        <w:tc>
          <w:tcPr>
            <w:tcW w:w="1274" w:type="dxa"/>
            <w:tcBorders>
              <w:left w:val="single" w:sz="4" w:space="0" w:color="000080"/>
              <w:bottom w:val="single" w:sz="4" w:space="0" w:color="000080"/>
              <w:right w:val="single" w:sz="4" w:space="0" w:color="000080"/>
            </w:tcBorders>
            <w:shd w:val="clear" w:color="auto" w:fill="FFFFFF"/>
            <w:vAlign w:val="center"/>
          </w:tcPr>
          <w:p w14:paraId="22A547AE" w14:textId="79C09509" w:rsidR="00B63081" w:rsidRPr="00B415AB" w:rsidRDefault="0024006E">
            <w:pPr>
              <w:spacing w:after="0" w:line="100" w:lineRule="atLeast"/>
              <w:jc w:val="center"/>
              <w:rPr>
                <w:color w:val="FF0000"/>
              </w:rPr>
            </w:pPr>
            <w:r w:rsidRPr="00B415AB">
              <w:rPr>
                <w:rFonts w:ascii="Arial" w:hAnsi="Arial" w:cs="Arial"/>
                <w:color w:val="FF0000"/>
                <w:sz w:val="20"/>
                <w:szCs w:val="20"/>
              </w:rPr>
              <w:t>1.</w:t>
            </w:r>
            <w:r w:rsidR="001513DA" w:rsidRPr="00B415AB">
              <w:rPr>
                <w:rFonts w:ascii="Arial" w:hAnsi="Arial" w:cs="Arial"/>
                <w:color w:val="FF0000"/>
                <w:sz w:val="20"/>
                <w:szCs w:val="20"/>
              </w:rPr>
              <w:t>9</w:t>
            </w:r>
            <w:r w:rsidRPr="00B415AB">
              <w:rPr>
                <w:rFonts w:ascii="Arial" w:hAnsi="Arial" w:cs="Arial"/>
                <w:color w:val="FF0000"/>
                <w:sz w:val="20"/>
                <w:szCs w:val="20"/>
              </w:rPr>
              <w:t>%</w:t>
            </w:r>
          </w:p>
        </w:tc>
      </w:tr>
    </w:tbl>
    <w:p w14:paraId="6F4BF684" w14:textId="77777777" w:rsidR="00B63081" w:rsidRDefault="00B63081">
      <w:pPr>
        <w:jc w:val="both"/>
        <w:rPr>
          <w:rFonts w:ascii="Arial" w:hAnsi="Arial" w:cs="Arial"/>
        </w:rPr>
      </w:pPr>
    </w:p>
    <w:p w14:paraId="43CB3EAE" w14:textId="46238F20" w:rsidR="0019212F" w:rsidRPr="00994323" w:rsidRDefault="0024006E" w:rsidP="00994323">
      <w:pPr>
        <w:pStyle w:val="Paragrafoelenco"/>
        <w:numPr>
          <w:ilvl w:val="0"/>
          <w:numId w:val="4"/>
        </w:numPr>
        <w:spacing w:after="120" w:line="360" w:lineRule="auto"/>
        <w:ind w:left="737" w:right="57" w:hanging="340"/>
        <w:jc w:val="both"/>
        <w:rPr>
          <w:rFonts w:ascii="Arial" w:hAnsi="Arial" w:cs="Arial"/>
        </w:rPr>
      </w:pPr>
      <w:r>
        <w:rPr>
          <w:rFonts w:ascii="Arial" w:hAnsi="Arial" w:cs="Arial"/>
        </w:rPr>
        <w:t>In deroga a quanto previsto dall’art. 1 comma 2 e ad integrazione della Tabella 1, lett. a), per i lavori importo inferiore a 100.000 euro è richiesto il Quadro Economico dell’importo lavori a base di gara nell’ambito della redazione del progetto di fattibilità di cui all'</w:t>
      </w:r>
      <w:r w:rsidRPr="00B415AB">
        <w:rPr>
          <w:rFonts w:ascii="Arial" w:hAnsi="Arial" w:cs="Arial"/>
          <w:color w:val="EE0000"/>
        </w:rPr>
        <w:t xml:space="preserve">art. </w:t>
      </w:r>
      <w:r w:rsidR="00B415AB" w:rsidRPr="00B415AB">
        <w:rPr>
          <w:rFonts w:ascii="Arial" w:hAnsi="Arial" w:cs="Arial"/>
          <w:color w:val="EE0000"/>
        </w:rPr>
        <w:t xml:space="preserve">41 </w:t>
      </w:r>
      <w:r w:rsidRPr="00B415AB">
        <w:rPr>
          <w:rFonts w:ascii="Arial" w:hAnsi="Arial" w:cs="Arial"/>
          <w:color w:val="EE0000"/>
        </w:rPr>
        <w:t>del Codice</w:t>
      </w:r>
      <w:r w:rsidR="00B415AB" w:rsidRPr="00B415AB">
        <w:rPr>
          <w:rFonts w:ascii="Arial" w:hAnsi="Arial" w:cs="Arial"/>
          <w:color w:val="EE0000"/>
        </w:rPr>
        <w:t xml:space="preserve"> come individuato nell’Allegato I.7;</w:t>
      </w:r>
    </w:p>
    <w:p w14:paraId="4EDBBBA5" w14:textId="02086D01" w:rsidR="00B63081" w:rsidRDefault="0024006E">
      <w:pPr>
        <w:pStyle w:val="Paragrafoelenco"/>
        <w:numPr>
          <w:ilvl w:val="0"/>
          <w:numId w:val="4"/>
        </w:numPr>
        <w:spacing w:after="120" w:line="360" w:lineRule="auto"/>
        <w:ind w:left="737" w:right="170" w:hanging="340"/>
        <w:jc w:val="both"/>
        <w:rPr>
          <w:rFonts w:ascii="Arial" w:hAnsi="Arial" w:cs="Arial"/>
        </w:rPr>
      </w:pPr>
      <w:r>
        <w:rPr>
          <w:rFonts w:ascii="Arial" w:hAnsi="Arial" w:cs="Arial"/>
        </w:rPr>
        <w:t xml:space="preserve">Quando un progetto volto ad ottenere </w:t>
      </w:r>
      <w:r w:rsidR="0087245A">
        <w:rPr>
          <w:rFonts w:ascii="Arial" w:hAnsi="Arial" w:cs="Arial"/>
        </w:rPr>
        <w:t>un “</w:t>
      </w:r>
      <w:r w:rsidR="0087245A" w:rsidRPr="0087245A">
        <w:rPr>
          <w:rFonts w:ascii="Arial" w:hAnsi="Arial" w:cs="Arial"/>
          <w:color w:val="EE0000"/>
        </w:rPr>
        <w:t>prodotto finito</w:t>
      </w:r>
      <w:r w:rsidR="0087245A">
        <w:rPr>
          <w:rFonts w:ascii="Arial" w:hAnsi="Arial" w:cs="Arial"/>
          <w:color w:val="EE0000"/>
        </w:rPr>
        <w:t>”</w:t>
      </w:r>
      <w:r w:rsidR="0087245A" w:rsidRPr="0087245A">
        <w:rPr>
          <w:rFonts w:ascii="Arial" w:hAnsi="Arial" w:cs="Arial"/>
          <w:color w:val="EE0000"/>
        </w:rPr>
        <w:t xml:space="preserve"> </w:t>
      </w:r>
      <w:r w:rsidR="0087245A">
        <w:rPr>
          <w:rFonts w:ascii="Arial" w:hAnsi="Arial" w:cs="Arial"/>
          <w:color w:val="EE0000"/>
        </w:rPr>
        <w:t>si avvale di</w:t>
      </w:r>
      <w:r w:rsidR="0087245A" w:rsidRPr="0087245A">
        <w:rPr>
          <w:rFonts w:ascii="Arial" w:hAnsi="Arial" w:cs="Arial"/>
          <w:color w:val="EE0000"/>
        </w:rPr>
        <w:t xml:space="preserve"> procedure</w:t>
      </w:r>
      <w:r w:rsidR="0087245A">
        <w:rPr>
          <w:rFonts w:ascii="Arial" w:hAnsi="Arial" w:cs="Arial"/>
          <w:color w:val="EE0000"/>
        </w:rPr>
        <w:t>, i cui importi</w:t>
      </w:r>
      <w:r w:rsidR="0087245A" w:rsidRPr="0087245A">
        <w:rPr>
          <w:rFonts w:ascii="Arial" w:hAnsi="Arial" w:cs="Arial"/>
          <w:color w:val="EE0000"/>
        </w:rPr>
        <w:t xml:space="preserve"> </w:t>
      </w:r>
      <w:r w:rsidR="0087245A">
        <w:rPr>
          <w:rFonts w:ascii="Arial" w:hAnsi="Arial" w:cs="Arial"/>
          <w:color w:val="EE0000"/>
        </w:rPr>
        <w:t>sono previsti tra</w:t>
      </w:r>
      <w:r w:rsidR="0087245A" w:rsidRPr="0087245A">
        <w:rPr>
          <w:rFonts w:ascii="Arial" w:hAnsi="Arial" w:cs="Arial"/>
          <w:color w:val="EE0000"/>
        </w:rPr>
        <w:t xml:space="preserve"> le somme a disposizione</w:t>
      </w:r>
      <w:r w:rsidR="0087245A">
        <w:rPr>
          <w:rFonts w:ascii="Arial" w:hAnsi="Arial" w:cs="Arial"/>
          <w:color w:val="EE0000"/>
        </w:rPr>
        <w:t xml:space="preserve"> del quadro economico generale dell’opera</w:t>
      </w:r>
      <w:r w:rsidR="0087245A" w:rsidRPr="0087245A">
        <w:rPr>
          <w:rFonts w:ascii="Arial" w:hAnsi="Arial" w:cs="Arial"/>
          <w:color w:val="EE0000"/>
        </w:rPr>
        <w:t>, non rientranti nelle casistiche dell’art. 3 del presente Regolamento, concorrono all’individuazione dell’importo per determinazione della base sulla quale calcolare l’incentivo</w:t>
      </w:r>
      <w:r>
        <w:rPr>
          <w:rFonts w:ascii="Arial" w:hAnsi="Arial" w:cs="Arial"/>
        </w:rPr>
        <w:t>;</w:t>
      </w:r>
    </w:p>
    <w:p w14:paraId="5EBA83D4" w14:textId="53FA530B" w:rsidR="00B63081" w:rsidRDefault="0024006E">
      <w:pPr>
        <w:pStyle w:val="Paragrafoelenco"/>
        <w:numPr>
          <w:ilvl w:val="0"/>
          <w:numId w:val="4"/>
        </w:numPr>
        <w:spacing w:after="120" w:line="360" w:lineRule="auto"/>
        <w:ind w:left="714" w:hanging="357"/>
        <w:jc w:val="both"/>
        <w:rPr>
          <w:rFonts w:ascii="Arial" w:hAnsi="Arial" w:cs="Arial"/>
        </w:rPr>
      </w:pPr>
      <w:r>
        <w:rPr>
          <w:rFonts w:ascii="Arial" w:hAnsi="Arial" w:cs="Arial"/>
        </w:rPr>
        <w:t xml:space="preserve">Quando il valore </w:t>
      </w:r>
      <w:r w:rsidR="008C6FBD">
        <w:rPr>
          <w:rFonts w:ascii="Arial" w:hAnsi="Arial" w:cs="Arial"/>
        </w:rPr>
        <w:t>di ciascuna procedura</w:t>
      </w:r>
      <w:r>
        <w:rPr>
          <w:rFonts w:ascii="Arial" w:hAnsi="Arial" w:cs="Arial"/>
        </w:rPr>
        <w:t xml:space="preserve"> è pari o superiore alle soglie di cui </w:t>
      </w:r>
      <w:r w:rsidR="00BC7D6E">
        <w:rPr>
          <w:rFonts w:ascii="Arial" w:hAnsi="Arial" w:cs="Arial"/>
        </w:rPr>
        <w:t>all’</w:t>
      </w:r>
      <w:r>
        <w:rPr>
          <w:rFonts w:ascii="Arial" w:hAnsi="Arial" w:cs="Arial"/>
        </w:rPr>
        <w:t xml:space="preserve">art. </w:t>
      </w:r>
      <w:r w:rsidR="00BC7D6E">
        <w:rPr>
          <w:rFonts w:ascii="Arial" w:hAnsi="Arial" w:cs="Arial"/>
        </w:rPr>
        <w:t>14</w:t>
      </w:r>
      <w:r>
        <w:rPr>
          <w:rFonts w:ascii="Arial" w:hAnsi="Arial" w:cs="Arial"/>
        </w:rPr>
        <w:t xml:space="preserve"> </w:t>
      </w:r>
      <w:proofErr w:type="spellStart"/>
      <w:r>
        <w:rPr>
          <w:rFonts w:ascii="Arial" w:hAnsi="Arial" w:cs="Arial"/>
        </w:rPr>
        <w:t>D.Lgs</w:t>
      </w:r>
      <w:proofErr w:type="spellEnd"/>
      <w:r>
        <w:rPr>
          <w:rFonts w:ascii="Arial" w:hAnsi="Arial" w:cs="Arial"/>
        </w:rPr>
        <w:t xml:space="preserve"> </w:t>
      </w:r>
      <w:r w:rsidR="000F4306">
        <w:rPr>
          <w:rFonts w:ascii="Arial" w:hAnsi="Arial" w:cs="Arial"/>
        </w:rPr>
        <w:t>36/2023</w:t>
      </w:r>
      <w:r>
        <w:rPr>
          <w:rFonts w:ascii="Arial" w:hAnsi="Arial" w:cs="Arial"/>
        </w:rPr>
        <w:t xml:space="preserve"> gli importi si individuano per ciascun lotto.</w:t>
      </w:r>
    </w:p>
    <w:p w14:paraId="34604285" w14:textId="77777777" w:rsidR="00B63081" w:rsidRDefault="0024006E">
      <w:pPr>
        <w:pStyle w:val="Paragrafoelenco"/>
        <w:numPr>
          <w:ilvl w:val="0"/>
          <w:numId w:val="4"/>
        </w:numPr>
        <w:spacing w:after="120" w:line="360" w:lineRule="auto"/>
        <w:ind w:left="737" w:right="113" w:hanging="340"/>
        <w:jc w:val="both"/>
        <w:rPr>
          <w:rFonts w:ascii="Arial" w:hAnsi="Arial" w:cs="Arial"/>
        </w:rPr>
      </w:pPr>
      <w:r>
        <w:rPr>
          <w:rFonts w:ascii="Arial" w:hAnsi="Arial" w:cs="Arial"/>
        </w:rPr>
        <w:t xml:space="preserve">Nel caso in cui un’opera o lavoro sia costituita da più </w:t>
      </w:r>
      <w:proofErr w:type="spellStart"/>
      <w:r>
        <w:rPr>
          <w:rFonts w:ascii="Arial" w:hAnsi="Arial" w:cs="Arial"/>
        </w:rPr>
        <w:t>sottoprogetti</w:t>
      </w:r>
      <w:proofErr w:type="spellEnd"/>
      <w:r>
        <w:rPr>
          <w:rFonts w:ascii="Arial" w:hAnsi="Arial" w:cs="Arial"/>
        </w:rPr>
        <w:t xml:space="preserve"> specializzati e/o articolata per stralci funzionali, la percentuale effettiva del fondo sarà nella misura massima.</w:t>
      </w:r>
    </w:p>
    <w:p w14:paraId="6BE4AE5F" w14:textId="77777777" w:rsidR="00B63081" w:rsidRDefault="0024006E">
      <w:pPr>
        <w:pStyle w:val="Titolo2"/>
        <w:numPr>
          <w:ilvl w:val="1"/>
          <w:numId w:val="1"/>
        </w:numPr>
        <w:rPr>
          <w:rFonts w:ascii="Arial" w:hAnsi="Arial" w:cs="Arial"/>
        </w:rPr>
      </w:pPr>
      <w:bookmarkStart w:id="8" w:name="__RefHeading___Toc536528112"/>
      <w:bookmarkEnd w:id="8"/>
      <w:r>
        <w:rPr>
          <w:rFonts w:ascii="Arial" w:hAnsi="Arial" w:cs="Arial"/>
        </w:rPr>
        <w:t>Art. 6 - Lavori - Ripartizione del fondo</w:t>
      </w:r>
    </w:p>
    <w:p w14:paraId="3F026C58" w14:textId="77777777" w:rsidR="00B63081" w:rsidRDefault="0024006E">
      <w:pPr>
        <w:pStyle w:val="Paragrafoelenco"/>
        <w:numPr>
          <w:ilvl w:val="0"/>
          <w:numId w:val="7"/>
        </w:numPr>
        <w:spacing w:after="120" w:line="360" w:lineRule="auto"/>
        <w:ind w:left="714" w:hanging="357"/>
        <w:jc w:val="both"/>
        <w:rPr>
          <w:rFonts w:ascii="Arial" w:hAnsi="Arial" w:cs="Arial"/>
        </w:rPr>
      </w:pPr>
      <w:r>
        <w:rPr>
          <w:rFonts w:ascii="Arial" w:hAnsi="Arial" w:cs="Arial"/>
        </w:rPr>
        <w:t xml:space="preserve">L'80% delle risorse finanziarie, individuate per ogni opera sulla base delle Tabelle 1 e 2 di cui al precedente art. 2, è ripartito tra i dipendenti interessati, per ciascuna opera o lavoro sulla base del presente regolamento.          </w:t>
      </w:r>
    </w:p>
    <w:p w14:paraId="5B03534B" w14:textId="77777777" w:rsidR="00B63081" w:rsidRDefault="0024006E">
      <w:pPr>
        <w:pStyle w:val="Paragrafoelenco"/>
        <w:numPr>
          <w:ilvl w:val="0"/>
          <w:numId w:val="7"/>
        </w:numPr>
        <w:spacing w:after="120" w:line="360" w:lineRule="auto"/>
        <w:ind w:left="714" w:hanging="357"/>
        <w:jc w:val="both"/>
        <w:rPr>
          <w:rFonts w:ascii="Arial" w:hAnsi="Arial" w:cs="Arial"/>
        </w:rPr>
      </w:pPr>
      <w:r>
        <w:rPr>
          <w:rFonts w:ascii="Arial" w:hAnsi="Arial" w:cs="Arial"/>
        </w:rPr>
        <w:t>Gli importi dell’incentivo sono comprensivi degli oneri previdenziali e assistenziali, a carico dell’Amministrazione Comunale</w:t>
      </w:r>
    </w:p>
    <w:p w14:paraId="299F5098" w14:textId="77777777" w:rsidR="00B63081" w:rsidRDefault="0024006E">
      <w:pPr>
        <w:pStyle w:val="Paragrafoelenco"/>
        <w:numPr>
          <w:ilvl w:val="0"/>
          <w:numId w:val="7"/>
        </w:numPr>
        <w:spacing w:after="120" w:line="360" w:lineRule="auto"/>
        <w:ind w:left="714" w:hanging="357"/>
        <w:jc w:val="both"/>
        <w:rPr>
          <w:rFonts w:ascii="Arial" w:hAnsi="Arial" w:cs="Arial"/>
        </w:rPr>
      </w:pPr>
      <w:r>
        <w:rPr>
          <w:rFonts w:ascii="Arial" w:hAnsi="Arial" w:cs="Arial"/>
        </w:rPr>
        <w:t>Gli importi degli incentivi relativi alle prestazioni non svolte dai dipendenti dell'Amministrazione incrementano il Fondo di cui al precedente art. 4.3.</w:t>
      </w:r>
    </w:p>
    <w:p w14:paraId="5FE3A3B8" w14:textId="77777777" w:rsidR="00B63081" w:rsidRDefault="0024006E">
      <w:pPr>
        <w:pStyle w:val="Paragrafoelenco"/>
        <w:numPr>
          <w:ilvl w:val="0"/>
          <w:numId w:val="7"/>
        </w:numPr>
        <w:spacing w:after="120" w:line="360" w:lineRule="auto"/>
        <w:ind w:left="737" w:right="170" w:hanging="340"/>
        <w:jc w:val="both"/>
        <w:rPr>
          <w:rFonts w:ascii="Arial" w:hAnsi="Arial" w:cs="Arial"/>
        </w:rPr>
      </w:pPr>
      <w:r>
        <w:rPr>
          <w:rFonts w:ascii="Arial" w:hAnsi="Arial" w:cs="Arial"/>
        </w:rPr>
        <w:lastRenderedPageBreak/>
        <w:t>Qualora uno o più ruoli, per le motivazioni che devono essere esplicitate nell’atto di conferimento dell’incarico, siano coperti da personale con qualifica dirigenziale, la corrispondente quota parte di incentivo non potrà essere liquidata ma andrà ad incrementare il Fondo di cui al precedente art. 4,3.</w:t>
      </w:r>
    </w:p>
    <w:p w14:paraId="3B0CB524" w14:textId="77777777" w:rsidR="00B63081" w:rsidRDefault="0024006E">
      <w:pPr>
        <w:pStyle w:val="Titolo2"/>
        <w:numPr>
          <w:ilvl w:val="1"/>
          <w:numId w:val="1"/>
        </w:numPr>
        <w:rPr>
          <w:rFonts w:ascii="Arial" w:hAnsi="Arial" w:cs="Arial"/>
        </w:rPr>
      </w:pPr>
      <w:bookmarkStart w:id="9" w:name="__RefHeading___Toc536528113"/>
      <w:bookmarkEnd w:id="9"/>
      <w:r>
        <w:rPr>
          <w:rFonts w:ascii="Arial" w:hAnsi="Arial" w:cs="Arial"/>
        </w:rPr>
        <w:t>Art. 7 – Lavori - Ripartizione dell’incentivo</w:t>
      </w:r>
    </w:p>
    <w:p w14:paraId="718E041C" w14:textId="77777777" w:rsidR="00B63081" w:rsidRDefault="0024006E">
      <w:pPr>
        <w:pStyle w:val="Paragrafoelenco"/>
        <w:numPr>
          <w:ilvl w:val="0"/>
          <w:numId w:val="8"/>
        </w:numPr>
        <w:spacing w:after="120" w:line="360" w:lineRule="auto"/>
        <w:ind w:left="714" w:hanging="357"/>
        <w:jc w:val="both"/>
        <w:rPr>
          <w:rFonts w:ascii="Arial" w:hAnsi="Arial" w:cs="Arial"/>
        </w:rPr>
      </w:pPr>
      <w:r>
        <w:rPr>
          <w:rFonts w:ascii="Arial" w:hAnsi="Arial" w:cs="Arial"/>
        </w:rPr>
        <w:t>La quota di fondo di cui all’art. 3, comma 1, del presente regolamento, destinata alle funzioni tecniche, per ciascuna opera o lavoro, viene suddivisa tra le varie attività sulla base dei seguenti criteri.</w:t>
      </w:r>
    </w:p>
    <w:p w14:paraId="4C611225" w14:textId="7ADCD32F" w:rsidR="00B63081" w:rsidRPr="003601B9" w:rsidRDefault="0024006E" w:rsidP="003601B9">
      <w:pPr>
        <w:pStyle w:val="Paragrafoelenco"/>
        <w:numPr>
          <w:ilvl w:val="0"/>
          <w:numId w:val="8"/>
        </w:numPr>
        <w:spacing w:after="120" w:line="360" w:lineRule="auto"/>
        <w:ind w:left="714" w:hanging="357"/>
        <w:jc w:val="both"/>
        <w:rPr>
          <w:rFonts w:ascii="Arial" w:hAnsi="Arial" w:cs="Arial"/>
        </w:rPr>
      </w:pPr>
      <w:r>
        <w:rPr>
          <w:rFonts w:ascii="Arial" w:hAnsi="Arial" w:cs="Arial"/>
        </w:rPr>
        <w:t xml:space="preserve">Partecipano alla ripartizione dell'incentivo il </w:t>
      </w:r>
      <w:r w:rsidR="000F4306">
        <w:rPr>
          <w:rFonts w:ascii="Arial" w:hAnsi="Arial" w:cs="Arial"/>
        </w:rPr>
        <w:t>Responsabile unico di progetto (R.U.P.)</w:t>
      </w:r>
      <w:r w:rsidR="003601B9">
        <w:rPr>
          <w:rFonts w:ascii="Arial" w:hAnsi="Arial" w:cs="Arial"/>
        </w:rPr>
        <w:t xml:space="preserve"> per i lavori</w:t>
      </w:r>
      <w:r>
        <w:rPr>
          <w:rFonts w:ascii="Arial" w:hAnsi="Arial" w:cs="Arial"/>
        </w:rPr>
        <w:t xml:space="preserve"> e i dipendenti che svolgono le funzioni tecniche, nonché i loro collaboratori, esclusivamente per le seguenti attività:</w:t>
      </w:r>
    </w:p>
    <w:tbl>
      <w:tblPr>
        <w:tblStyle w:val="Grigliatabella"/>
        <w:tblW w:w="0" w:type="auto"/>
        <w:tblInd w:w="720" w:type="dxa"/>
        <w:tblLook w:val="04A0" w:firstRow="1" w:lastRow="0" w:firstColumn="1" w:lastColumn="0" w:noHBand="0" w:noVBand="1"/>
      </w:tblPr>
      <w:tblGrid>
        <w:gridCol w:w="3673"/>
        <w:gridCol w:w="2477"/>
        <w:gridCol w:w="1660"/>
        <w:gridCol w:w="1098"/>
      </w:tblGrid>
      <w:tr w:rsidR="00630E7C" w14:paraId="2D0E3D92" w14:textId="77777777" w:rsidTr="00CA0D05">
        <w:tc>
          <w:tcPr>
            <w:tcW w:w="3783" w:type="dxa"/>
          </w:tcPr>
          <w:p w14:paraId="079FC300" w14:textId="5EFC20FC" w:rsidR="00BC7D6E" w:rsidRPr="00CA0D05" w:rsidRDefault="00BC7D6E" w:rsidP="00CA0D05">
            <w:pPr>
              <w:pStyle w:val="Paragrafoelenco"/>
              <w:ind w:left="0"/>
              <w:jc w:val="center"/>
              <w:rPr>
                <w:rFonts w:ascii="Arial" w:hAnsi="Arial" w:cs="Arial"/>
                <w:b/>
                <w:bCs/>
                <w:color w:val="EE0000"/>
              </w:rPr>
            </w:pPr>
            <w:r w:rsidRPr="00CA0D05">
              <w:rPr>
                <w:rFonts w:ascii="Arial" w:hAnsi="Arial" w:cs="Arial"/>
                <w:b/>
                <w:bCs/>
                <w:color w:val="EE0000"/>
              </w:rPr>
              <w:t>Tabella 3</w:t>
            </w:r>
            <w:r w:rsidR="002D13BD">
              <w:rPr>
                <w:rFonts w:ascii="Arial" w:hAnsi="Arial" w:cs="Arial"/>
                <w:b/>
                <w:bCs/>
                <w:color w:val="EE0000"/>
              </w:rPr>
              <w:t>LLPP</w:t>
            </w:r>
            <w:r w:rsidRPr="00CA0D05">
              <w:rPr>
                <w:rFonts w:ascii="Arial" w:hAnsi="Arial" w:cs="Arial"/>
                <w:b/>
                <w:bCs/>
                <w:color w:val="EE0000"/>
              </w:rPr>
              <w:t xml:space="preserve"> attività</w:t>
            </w:r>
          </w:p>
        </w:tc>
        <w:tc>
          <w:tcPr>
            <w:tcW w:w="2551" w:type="dxa"/>
          </w:tcPr>
          <w:p w14:paraId="17088F80" w14:textId="4A4A2AEE" w:rsidR="00BC7D6E" w:rsidRPr="00CA0D05" w:rsidRDefault="00CA0D05" w:rsidP="00CA0D05">
            <w:pPr>
              <w:pStyle w:val="Paragrafoelenco"/>
              <w:ind w:left="0"/>
              <w:jc w:val="center"/>
              <w:rPr>
                <w:rFonts w:ascii="Arial" w:hAnsi="Arial" w:cs="Arial"/>
                <w:color w:val="EE0000"/>
              </w:rPr>
            </w:pPr>
            <w:r>
              <w:rPr>
                <w:rFonts w:ascii="Arial" w:hAnsi="Arial" w:cs="Arial"/>
                <w:color w:val="EE0000"/>
              </w:rPr>
              <w:t>Fase progettazione</w:t>
            </w:r>
          </w:p>
        </w:tc>
        <w:tc>
          <w:tcPr>
            <w:tcW w:w="1701" w:type="dxa"/>
          </w:tcPr>
          <w:p w14:paraId="3E75D354" w14:textId="3C8C40E8" w:rsidR="00BC7D6E" w:rsidRPr="00CA0D05" w:rsidRDefault="00630E7C" w:rsidP="00CA0D05">
            <w:pPr>
              <w:pStyle w:val="Paragrafoelenco"/>
              <w:ind w:left="0"/>
              <w:jc w:val="center"/>
              <w:rPr>
                <w:rFonts w:ascii="Arial" w:hAnsi="Arial" w:cs="Arial"/>
                <w:color w:val="EE0000"/>
              </w:rPr>
            </w:pPr>
            <w:r w:rsidRPr="00CA0D05">
              <w:rPr>
                <w:rFonts w:ascii="Arial" w:hAnsi="Arial" w:cs="Arial"/>
                <w:color w:val="EE0000"/>
              </w:rPr>
              <w:t>Fase esecutiva</w:t>
            </w:r>
          </w:p>
        </w:tc>
        <w:tc>
          <w:tcPr>
            <w:tcW w:w="1099" w:type="dxa"/>
          </w:tcPr>
          <w:p w14:paraId="49390F56" w14:textId="63976CC4" w:rsidR="00BC7D6E" w:rsidRPr="00CA0D05" w:rsidRDefault="00630E7C" w:rsidP="00CA0D05">
            <w:pPr>
              <w:pStyle w:val="Paragrafoelenco"/>
              <w:ind w:left="0"/>
              <w:jc w:val="center"/>
              <w:rPr>
                <w:rFonts w:ascii="Arial" w:hAnsi="Arial" w:cs="Arial"/>
                <w:color w:val="EE0000"/>
              </w:rPr>
            </w:pPr>
            <w:r w:rsidRPr="00CA0D05">
              <w:rPr>
                <w:rFonts w:ascii="Arial" w:hAnsi="Arial" w:cs="Arial"/>
                <w:color w:val="EE0000"/>
              </w:rPr>
              <w:t>Totale</w:t>
            </w:r>
          </w:p>
        </w:tc>
      </w:tr>
      <w:tr w:rsidR="00CA0D05" w14:paraId="69FAFB11" w14:textId="77777777" w:rsidTr="00CA0D05">
        <w:tc>
          <w:tcPr>
            <w:tcW w:w="3783" w:type="dxa"/>
          </w:tcPr>
          <w:p w14:paraId="165CD006" w14:textId="61203547" w:rsidR="00CA0D05" w:rsidRPr="00CA0D05" w:rsidRDefault="00CA0D05" w:rsidP="00CA0D05">
            <w:pPr>
              <w:pStyle w:val="Paragrafoelenco"/>
              <w:spacing w:after="0"/>
              <w:ind w:left="0"/>
              <w:jc w:val="both"/>
              <w:rPr>
                <w:rFonts w:ascii="Arial" w:hAnsi="Arial" w:cs="Arial"/>
                <w:color w:val="EE0000"/>
              </w:rPr>
            </w:pPr>
            <w:r w:rsidRPr="00CA0D05">
              <w:rPr>
                <w:rFonts w:ascii="Arial" w:hAnsi="Arial" w:cs="Arial"/>
                <w:color w:val="EE0000"/>
              </w:rPr>
              <w:t>Programmazione della spesa</w:t>
            </w:r>
          </w:p>
        </w:tc>
        <w:tc>
          <w:tcPr>
            <w:tcW w:w="2551" w:type="dxa"/>
          </w:tcPr>
          <w:p w14:paraId="01A542B0" w14:textId="53DF259B" w:rsidR="00CA0D05" w:rsidRPr="00CA0D05" w:rsidRDefault="00CA0D05" w:rsidP="00CA0D05">
            <w:pPr>
              <w:pStyle w:val="Paragrafoelenco"/>
              <w:ind w:left="0"/>
              <w:jc w:val="center"/>
              <w:rPr>
                <w:rFonts w:ascii="Arial" w:hAnsi="Arial" w:cs="Arial"/>
                <w:color w:val="EE0000"/>
              </w:rPr>
            </w:pPr>
            <w:r>
              <w:rPr>
                <w:rFonts w:ascii="Arial" w:hAnsi="Arial" w:cs="Arial"/>
                <w:color w:val="EE0000"/>
              </w:rPr>
              <w:t>4</w:t>
            </w:r>
            <w:r w:rsidRPr="00CA0D05">
              <w:rPr>
                <w:rFonts w:ascii="Arial" w:hAnsi="Arial" w:cs="Arial"/>
                <w:color w:val="EE0000"/>
              </w:rPr>
              <w:t>,00%</w:t>
            </w:r>
          </w:p>
        </w:tc>
        <w:tc>
          <w:tcPr>
            <w:tcW w:w="1701" w:type="dxa"/>
          </w:tcPr>
          <w:p w14:paraId="3BFBF882" w14:textId="77777777" w:rsidR="00CA0D05" w:rsidRPr="00CA0D05" w:rsidRDefault="00CA0D05" w:rsidP="00CA0D05">
            <w:pPr>
              <w:pStyle w:val="Paragrafoelenco"/>
              <w:ind w:left="0"/>
              <w:jc w:val="center"/>
              <w:rPr>
                <w:rFonts w:ascii="Arial" w:hAnsi="Arial" w:cs="Arial"/>
                <w:color w:val="EE0000"/>
              </w:rPr>
            </w:pPr>
          </w:p>
        </w:tc>
        <w:tc>
          <w:tcPr>
            <w:tcW w:w="1099" w:type="dxa"/>
          </w:tcPr>
          <w:p w14:paraId="4C797143" w14:textId="08769447" w:rsidR="00CA0D05" w:rsidRPr="00CA0D05" w:rsidRDefault="00CA0D05" w:rsidP="00CA0D05">
            <w:pPr>
              <w:pStyle w:val="Paragrafoelenco"/>
              <w:ind w:left="0"/>
              <w:jc w:val="center"/>
              <w:rPr>
                <w:rFonts w:ascii="Arial" w:hAnsi="Arial" w:cs="Arial"/>
                <w:color w:val="EE0000"/>
              </w:rPr>
            </w:pPr>
            <w:r>
              <w:rPr>
                <w:rFonts w:ascii="Arial" w:hAnsi="Arial" w:cs="Arial"/>
                <w:color w:val="EE0000"/>
              </w:rPr>
              <w:t>4</w:t>
            </w:r>
            <w:r w:rsidRPr="00CA0D05">
              <w:rPr>
                <w:rFonts w:ascii="Arial" w:hAnsi="Arial" w:cs="Arial"/>
                <w:color w:val="EE0000"/>
              </w:rPr>
              <w:t>,00%</w:t>
            </w:r>
          </w:p>
        </w:tc>
      </w:tr>
      <w:tr w:rsidR="00CA0D05" w14:paraId="33C9843E" w14:textId="77777777" w:rsidTr="00CA0D05">
        <w:tc>
          <w:tcPr>
            <w:tcW w:w="3783" w:type="dxa"/>
          </w:tcPr>
          <w:p w14:paraId="5C7EB24F" w14:textId="10ED7180" w:rsidR="00CA0D05" w:rsidRPr="00CA0D05" w:rsidRDefault="00CA0D05" w:rsidP="00CA0D05">
            <w:pPr>
              <w:pStyle w:val="Paragrafoelenco"/>
              <w:spacing w:after="0"/>
              <w:ind w:left="0"/>
              <w:jc w:val="both"/>
              <w:rPr>
                <w:rFonts w:ascii="Arial" w:hAnsi="Arial" w:cs="Arial"/>
                <w:color w:val="EE0000"/>
              </w:rPr>
            </w:pPr>
            <w:r w:rsidRPr="00CA0D05">
              <w:rPr>
                <w:rFonts w:ascii="Arial" w:hAnsi="Arial" w:cs="Arial"/>
                <w:color w:val="EE0000"/>
              </w:rPr>
              <w:t>Responsabile Unico del Progetto R.U.P.</w:t>
            </w:r>
          </w:p>
        </w:tc>
        <w:tc>
          <w:tcPr>
            <w:tcW w:w="2551" w:type="dxa"/>
          </w:tcPr>
          <w:p w14:paraId="038B7990" w14:textId="4D87D0D9" w:rsidR="00CA0D05" w:rsidRPr="00CA0D05" w:rsidRDefault="00CA0D05" w:rsidP="00CA0D05">
            <w:pPr>
              <w:pStyle w:val="Paragrafoelenco"/>
              <w:ind w:left="0"/>
              <w:jc w:val="center"/>
              <w:rPr>
                <w:rFonts w:ascii="Arial" w:hAnsi="Arial" w:cs="Arial"/>
                <w:color w:val="EE0000"/>
              </w:rPr>
            </w:pPr>
            <w:r>
              <w:rPr>
                <w:rFonts w:ascii="Arial" w:hAnsi="Arial" w:cs="Arial"/>
                <w:color w:val="EE0000"/>
              </w:rPr>
              <w:t>10</w:t>
            </w:r>
            <w:r w:rsidRPr="00CA0D05">
              <w:rPr>
                <w:rFonts w:ascii="Arial" w:hAnsi="Arial" w:cs="Arial"/>
                <w:color w:val="EE0000"/>
              </w:rPr>
              <w:t>,00%</w:t>
            </w:r>
          </w:p>
        </w:tc>
        <w:tc>
          <w:tcPr>
            <w:tcW w:w="1701" w:type="dxa"/>
          </w:tcPr>
          <w:p w14:paraId="18C33C44" w14:textId="29D7D730" w:rsidR="00CA0D05" w:rsidRPr="00CA0D05" w:rsidRDefault="00CA0D05" w:rsidP="00CA0D05">
            <w:pPr>
              <w:pStyle w:val="Paragrafoelenco"/>
              <w:ind w:left="0"/>
              <w:jc w:val="center"/>
              <w:rPr>
                <w:rFonts w:ascii="Arial" w:hAnsi="Arial" w:cs="Arial"/>
                <w:color w:val="EE0000"/>
              </w:rPr>
            </w:pPr>
            <w:r w:rsidRPr="00CA0D05">
              <w:rPr>
                <w:rFonts w:ascii="Arial" w:hAnsi="Arial" w:cs="Arial"/>
                <w:color w:val="EE0000"/>
              </w:rPr>
              <w:t>12,00%</w:t>
            </w:r>
          </w:p>
        </w:tc>
        <w:tc>
          <w:tcPr>
            <w:tcW w:w="1099" w:type="dxa"/>
          </w:tcPr>
          <w:p w14:paraId="14EBC3F6" w14:textId="2A265A3B" w:rsidR="00CA0D05" w:rsidRPr="00CA0D05" w:rsidRDefault="00CA0D05" w:rsidP="00CA0D05">
            <w:pPr>
              <w:pStyle w:val="Paragrafoelenco"/>
              <w:ind w:left="0"/>
              <w:jc w:val="center"/>
              <w:rPr>
                <w:rFonts w:ascii="Arial" w:hAnsi="Arial" w:cs="Arial"/>
                <w:color w:val="EE0000"/>
              </w:rPr>
            </w:pPr>
            <w:r>
              <w:rPr>
                <w:rFonts w:ascii="Arial" w:hAnsi="Arial" w:cs="Arial"/>
                <w:color w:val="EE0000"/>
              </w:rPr>
              <w:t>32</w:t>
            </w:r>
            <w:r w:rsidRPr="00CA0D05">
              <w:rPr>
                <w:rFonts w:ascii="Arial" w:hAnsi="Arial" w:cs="Arial"/>
                <w:color w:val="EE0000"/>
              </w:rPr>
              <w:t>,00%</w:t>
            </w:r>
          </w:p>
        </w:tc>
      </w:tr>
      <w:tr w:rsidR="00CA0D05" w14:paraId="5348C583" w14:textId="77777777" w:rsidTr="00CA0D05">
        <w:tc>
          <w:tcPr>
            <w:tcW w:w="3783" w:type="dxa"/>
          </w:tcPr>
          <w:p w14:paraId="54E30A20" w14:textId="6A45525E" w:rsidR="00CA0D05" w:rsidRPr="00CA0D05" w:rsidRDefault="00CA0D05" w:rsidP="00CA0D05">
            <w:pPr>
              <w:pStyle w:val="Paragrafoelenco"/>
              <w:spacing w:after="0"/>
              <w:ind w:left="0"/>
              <w:jc w:val="both"/>
              <w:rPr>
                <w:rFonts w:ascii="Arial" w:hAnsi="Arial" w:cs="Arial"/>
                <w:color w:val="EE0000"/>
              </w:rPr>
            </w:pPr>
            <w:r w:rsidRPr="00CA0D05">
              <w:rPr>
                <w:rFonts w:ascii="Arial" w:hAnsi="Arial" w:cs="Arial"/>
                <w:color w:val="EE0000"/>
              </w:rPr>
              <w:t>Collaboratori attività RUP, addetti alla gestione tecnico amministrativa</w:t>
            </w:r>
          </w:p>
        </w:tc>
        <w:tc>
          <w:tcPr>
            <w:tcW w:w="2551" w:type="dxa"/>
          </w:tcPr>
          <w:p w14:paraId="25085208" w14:textId="7E065577" w:rsidR="00CA0D05" w:rsidRPr="00CA0D05" w:rsidRDefault="0019212F" w:rsidP="00CA0D05">
            <w:pPr>
              <w:pStyle w:val="Paragrafoelenco"/>
              <w:ind w:left="0"/>
              <w:jc w:val="center"/>
              <w:rPr>
                <w:rFonts w:ascii="Arial" w:hAnsi="Arial" w:cs="Arial"/>
                <w:color w:val="EE0000"/>
              </w:rPr>
            </w:pPr>
            <w:r>
              <w:rPr>
                <w:rFonts w:ascii="Arial" w:hAnsi="Arial" w:cs="Arial"/>
                <w:color w:val="EE0000"/>
              </w:rPr>
              <w:t>7</w:t>
            </w:r>
            <w:r w:rsidR="00CA0D05" w:rsidRPr="00CA0D05">
              <w:rPr>
                <w:rFonts w:ascii="Arial" w:hAnsi="Arial" w:cs="Arial"/>
                <w:color w:val="EE0000"/>
              </w:rPr>
              <w:t>,</w:t>
            </w:r>
            <w:r>
              <w:rPr>
                <w:rFonts w:ascii="Arial" w:hAnsi="Arial" w:cs="Arial"/>
                <w:color w:val="EE0000"/>
              </w:rPr>
              <w:t>5</w:t>
            </w:r>
            <w:r w:rsidR="00CA0D05" w:rsidRPr="00CA0D05">
              <w:rPr>
                <w:rFonts w:ascii="Arial" w:hAnsi="Arial" w:cs="Arial"/>
                <w:color w:val="EE0000"/>
              </w:rPr>
              <w:t>0%</w:t>
            </w:r>
          </w:p>
        </w:tc>
        <w:tc>
          <w:tcPr>
            <w:tcW w:w="1701" w:type="dxa"/>
          </w:tcPr>
          <w:p w14:paraId="4B3FBFAB" w14:textId="085AE173" w:rsidR="00CA0D05" w:rsidRPr="00CA0D05" w:rsidRDefault="0019212F" w:rsidP="00CA0D05">
            <w:pPr>
              <w:pStyle w:val="Paragrafoelenco"/>
              <w:ind w:left="0"/>
              <w:jc w:val="center"/>
              <w:rPr>
                <w:rFonts w:ascii="Arial" w:hAnsi="Arial" w:cs="Arial"/>
                <w:color w:val="EE0000"/>
              </w:rPr>
            </w:pPr>
            <w:r>
              <w:rPr>
                <w:rFonts w:ascii="Arial" w:hAnsi="Arial" w:cs="Arial"/>
                <w:color w:val="EE0000"/>
              </w:rPr>
              <w:t>10</w:t>
            </w:r>
            <w:r w:rsidR="00CA0D05" w:rsidRPr="00CA0D05">
              <w:rPr>
                <w:rFonts w:ascii="Arial" w:hAnsi="Arial" w:cs="Arial"/>
                <w:color w:val="EE0000"/>
              </w:rPr>
              <w:t>,00%</w:t>
            </w:r>
          </w:p>
        </w:tc>
        <w:tc>
          <w:tcPr>
            <w:tcW w:w="1099" w:type="dxa"/>
          </w:tcPr>
          <w:p w14:paraId="67A8D6E4" w14:textId="26764D65" w:rsidR="00CA0D05" w:rsidRPr="00CA0D05" w:rsidRDefault="00CA0D05" w:rsidP="00CA0D05">
            <w:pPr>
              <w:pStyle w:val="Paragrafoelenco"/>
              <w:ind w:left="0"/>
              <w:jc w:val="center"/>
              <w:rPr>
                <w:rFonts w:ascii="Arial" w:hAnsi="Arial" w:cs="Arial"/>
                <w:color w:val="EE0000"/>
              </w:rPr>
            </w:pPr>
            <w:r w:rsidRPr="00CA0D05">
              <w:rPr>
                <w:rFonts w:ascii="Arial" w:hAnsi="Arial" w:cs="Arial"/>
                <w:color w:val="EE0000"/>
              </w:rPr>
              <w:t>1</w:t>
            </w:r>
            <w:r w:rsidR="0019212F">
              <w:rPr>
                <w:rFonts w:ascii="Arial" w:hAnsi="Arial" w:cs="Arial"/>
                <w:color w:val="EE0000"/>
              </w:rPr>
              <w:t>7</w:t>
            </w:r>
            <w:r w:rsidRPr="00CA0D05">
              <w:rPr>
                <w:rFonts w:ascii="Arial" w:hAnsi="Arial" w:cs="Arial"/>
                <w:color w:val="EE0000"/>
              </w:rPr>
              <w:t>,</w:t>
            </w:r>
            <w:r w:rsidR="0019212F">
              <w:rPr>
                <w:rFonts w:ascii="Arial" w:hAnsi="Arial" w:cs="Arial"/>
                <w:color w:val="EE0000"/>
              </w:rPr>
              <w:t>5</w:t>
            </w:r>
            <w:r w:rsidRPr="00CA0D05">
              <w:rPr>
                <w:rFonts w:ascii="Arial" w:hAnsi="Arial" w:cs="Arial"/>
                <w:color w:val="EE0000"/>
              </w:rPr>
              <w:t>0%</w:t>
            </w:r>
          </w:p>
        </w:tc>
      </w:tr>
      <w:tr w:rsidR="00CA0D05" w14:paraId="6115AFC2" w14:textId="77777777" w:rsidTr="00CA0D05">
        <w:tc>
          <w:tcPr>
            <w:tcW w:w="3783" w:type="dxa"/>
          </w:tcPr>
          <w:p w14:paraId="29CE26E1" w14:textId="3AE1338E" w:rsidR="00CA0D05" w:rsidRPr="00CA0D05" w:rsidRDefault="00CA0D05" w:rsidP="00CA0D05">
            <w:pPr>
              <w:pStyle w:val="Paragrafoelenco"/>
              <w:spacing w:after="0"/>
              <w:ind w:left="0"/>
              <w:jc w:val="both"/>
              <w:rPr>
                <w:rFonts w:ascii="Arial" w:hAnsi="Arial" w:cs="Arial"/>
                <w:color w:val="EE0000"/>
              </w:rPr>
            </w:pPr>
            <w:r w:rsidRPr="00CA0D05">
              <w:rPr>
                <w:rFonts w:ascii="Arial" w:hAnsi="Arial" w:cs="Arial"/>
                <w:color w:val="EE0000"/>
              </w:rPr>
              <w:t>Responsabile di procedimento fase affidamento</w:t>
            </w:r>
          </w:p>
        </w:tc>
        <w:tc>
          <w:tcPr>
            <w:tcW w:w="2551" w:type="dxa"/>
          </w:tcPr>
          <w:p w14:paraId="64B65BFB" w14:textId="12DF5B20" w:rsidR="00CA0D05" w:rsidRPr="00CA0D05" w:rsidRDefault="0019212F" w:rsidP="00CA0D05">
            <w:pPr>
              <w:pStyle w:val="Paragrafoelenco"/>
              <w:ind w:left="0"/>
              <w:jc w:val="center"/>
              <w:rPr>
                <w:rFonts w:ascii="Arial" w:hAnsi="Arial" w:cs="Arial"/>
                <w:color w:val="EE0000"/>
              </w:rPr>
            </w:pPr>
            <w:r>
              <w:rPr>
                <w:rFonts w:ascii="Arial" w:hAnsi="Arial" w:cs="Arial"/>
                <w:color w:val="EE0000"/>
              </w:rPr>
              <w:t>2</w:t>
            </w:r>
            <w:r w:rsidR="00CA0D05" w:rsidRPr="00CA0D05">
              <w:rPr>
                <w:rFonts w:ascii="Arial" w:hAnsi="Arial" w:cs="Arial"/>
                <w:color w:val="EE0000"/>
              </w:rPr>
              <w:t>,</w:t>
            </w:r>
            <w:r>
              <w:rPr>
                <w:rFonts w:ascii="Arial" w:hAnsi="Arial" w:cs="Arial"/>
                <w:color w:val="EE0000"/>
              </w:rPr>
              <w:t>0</w:t>
            </w:r>
            <w:r w:rsidR="00CA0D05" w:rsidRPr="00CA0D05">
              <w:rPr>
                <w:rFonts w:ascii="Arial" w:hAnsi="Arial" w:cs="Arial"/>
                <w:color w:val="EE0000"/>
              </w:rPr>
              <w:t>0%</w:t>
            </w:r>
          </w:p>
        </w:tc>
        <w:tc>
          <w:tcPr>
            <w:tcW w:w="1701" w:type="dxa"/>
          </w:tcPr>
          <w:p w14:paraId="42F388A5" w14:textId="77777777" w:rsidR="00CA0D05" w:rsidRPr="00CA0D05" w:rsidRDefault="00CA0D05" w:rsidP="00CA0D05">
            <w:pPr>
              <w:pStyle w:val="Paragrafoelenco"/>
              <w:ind w:left="0"/>
              <w:jc w:val="center"/>
              <w:rPr>
                <w:rFonts w:ascii="Arial" w:hAnsi="Arial" w:cs="Arial"/>
                <w:color w:val="EE0000"/>
              </w:rPr>
            </w:pPr>
          </w:p>
        </w:tc>
        <w:tc>
          <w:tcPr>
            <w:tcW w:w="1099" w:type="dxa"/>
          </w:tcPr>
          <w:p w14:paraId="13CE0154" w14:textId="356FE9AF" w:rsidR="00CA0D05" w:rsidRPr="00CA0D05" w:rsidRDefault="0019212F" w:rsidP="00CA0D05">
            <w:pPr>
              <w:pStyle w:val="Paragrafoelenco"/>
              <w:ind w:left="0"/>
              <w:jc w:val="center"/>
              <w:rPr>
                <w:rFonts w:ascii="Arial" w:hAnsi="Arial" w:cs="Arial"/>
                <w:color w:val="EE0000"/>
              </w:rPr>
            </w:pPr>
            <w:r>
              <w:rPr>
                <w:rFonts w:ascii="Arial" w:hAnsi="Arial" w:cs="Arial"/>
                <w:color w:val="EE0000"/>
              </w:rPr>
              <w:t>2</w:t>
            </w:r>
            <w:r w:rsidR="00CA0D05" w:rsidRPr="00CA0D05">
              <w:rPr>
                <w:rFonts w:ascii="Arial" w:hAnsi="Arial" w:cs="Arial"/>
                <w:color w:val="EE0000"/>
              </w:rPr>
              <w:t>,</w:t>
            </w:r>
            <w:r>
              <w:rPr>
                <w:rFonts w:ascii="Arial" w:hAnsi="Arial" w:cs="Arial"/>
                <w:color w:val="EE0000"/>
              </w:rPr>
              <w:t>0</w:t>
            </w:r>
            <w:r w:rsidR="00CA0D05" w:rsidRPr="00CA0D05">
              <w:rPr>
                <w:rFonts w:ascii="Arial" w:hAnsi="Arial" w:cs="Arial"/>
                <w:color w:val="EE0000"/>
              </w:rPr>
              <w:t>0%</w:t>
            </w:r>
          </w:p>
        </w:tc>
      </w:tr>
      <w:tr w:rsidR="00CA0D05" w14:paraId="3A6D8A14" w14:textId="77777777" w:rsidTr="00CA0D05">
        <w:tc>
          <w:tcPr>
            <w:tcW w:w="3783" w:type="dxa"/>
          </w:tcPr>
          <w:p w14:paraId="180480D1" w14:textId="1EEEB1E1" w:rsidR="00CA0D05" w:rsidRPr="00CA0D05" w:rsidRDefault="00CA0D05" w:rsidP="00CA0D05">
            <w:pPr>
              <w:pStyle w:val="Paragrafoelenco"/>
              <w:spacing w:after="0"/>
              <w:ind w:left="0"/>
              <w:jc w:val="both"/>
              <w:rPr>
                <w:rFonts w:ascii="Arial" w:hAnsi="Arial" w:cs="Arial"/>
                <w:color w:val="EE0000"/>
              </w:rPr>
            </w:pPr>
            <w:r w:rsidRPr="00CA0D05">
              <w:rPr>
                <w:rFonts w:ascii="Arial" w:hAnsi="Arial" w:cs="Arial"/>
                <w:color w:val="EE0000"/>
              </w:rPr>
              <w:t>Redazione del documento alternative progettuali</w:t>
            </w:r>
          </w:p>
        </w:tc>
        <w:tc>
          <w:tcPr>
            <w:tcW w:w="2551" w:type="dxa"/>
          </w:tcPr>
          <w:p w14:paraId="7FCE9582" w14:textId="65E9AD7A" w:rsidR="00CA0D05" w:rsidRPr="00CA0D05" w:rsidRDefault="00CA0D05" w:rsidP="00CA0D05">
            <w:pPr>
              <w:pStyle w:val="Paragrafoelenco"/>
              <w:ind w:left="0"/>
              <w:jc w:val="center"/>
              <w:rPr>
                <w:rFonts w:ascii="Arial" w:hAnsi="Arial" w:cs="Arial"/>
                <w:color w:val="EE0000"/>
              </w:rPr>
            </w:pPr>
            <w:r w:rsidRPr="00CA0D05">
              <w:rPr>
                <w:rFonts w:ascii="Arial" w:hAnsi="Arial" w:cs="Arial"/>
                <w:color w:val="EE0000"/>
              </w:rPr>
              <w:t>2,00%</w:t>
            </w:r>
          </w:p>
        </w:tc>
        <w:tc>
          <w:tcPr>
            <w:tcW w:w="1701" w:type="dxa"/>
          </w:tcPr>
          <w:p w14:paraId="334A9649" w14:textId="77777777" w:rsidR="00CA0D05" w:rsidRPr="00CA0D05" w:rsidRDefault="00CA0D05" w:rsidP="00CA0D05">
            <w:pPr>
              <w:pStyle w:val="Paragrafoelenco"/>
              <w:ind w:left="0"/>
              <w:jc w:val="center"/>
              <w:rPr>
                <w:rFonts w:ascii="Arial" w:hAnsi="Arial" w:cs="Arial"/>
                <w:color w:val="EE0000"/>
              </w:rPr>
            </w:pPr>
          </w:p>
        </w:tc>
        <w:tc>
          <w:tcPr>
            <w:tcW w:w="1099" w:type="dxa"/>
          </w:tcPr>
          <w:p w14:paraId="4F744450" w14:textId="2FA5B8B6" w:rsidR="00CA0D05" w:rsidRPr="00CA0D05" w:rsidRDefault="00CA0D05" w:rsidP="00CA0D05">
            <w:pPr>
              <w:pStyle w:val="Paragrafoelenco"/>
              <w:ind w:left="0"/>
              <w:jc w:val="center"/>
              <w:rPr>
                <w:rFonts w:ascii="Arial" w:hAnsi="Arial" w:cs="Arial"/>
                <w:color w:val="EE0000"/>
              </w:rPr>
            </w:pPr>
            <w:r w:rsidRPr="00CA0D05">
              <w:rPr>
                <w:rFonts w:ascii="Arial" w:hAnsi="Arial" w:cs="Arial"/>
                <w:color w:val="EE0000"/>
              </w:rPr>
              <w:t>2,00%</w:t>
            </w:r>
          </w:p>
        </w:tc>
      </w:tr>
      <w:tr w:rsidR="00CA0D05" w14:paraId="621370CF" w14:textId="77777777" w:rsidTr="00CA0D05">
        <w:tc>
          <w:tcPr>
            <w:tcW w:w="3783" w:type="dxa"/>
          </w:tcPr>
          <w:p w14:paraId="3EF761E9" w14:textId="58DF279C" w:rsidR="00CA0D05" w:rsidRPr="00CA0D05" w:rsidRDefault="00CA0D05" w:rsidP="00CA0D05">
            <w:pPr>
              <w:pStyle w:val="Paragrafoelenco"/>
              <w:spacing w:after="0"/>
              <w:ind w:left="0"/>
              <w:jc w:val="both"/>
              <w:rPr>
                <w:rFonts w:ascii="Arial" w:hAnsi="Arial" w:cs="Arial"/>
                <w:color w:val="EE0000"/>
              </w:rPr>
            </w:pPr>
            <w:r w:rsidRPr="00CA0D05">
              <w:rPr>
                <w:rFonts w:ascii="Arial" w:hAnsi="Arial" w:cs="Arial"/>
                <w:color w:val="EE0000"/>
              </w:rPr>
              <w:t>Redazione progetto fattibilità tecnico economica</w:t>
            </w:r>
          </w:p>
        </w:tc>
        <w:tc>
          <w:tcPr>
            <w:tcW w:w="2551" w:type="dxa"/>
          </w:tcPr>
          <w:p w14:paraId="33740694" w14:textId="3C749674" w:rsidR="00CA0D05" w:rsidRPr="00CA0D05" w:rsidRDefault="00CA0D05" w:rsidP="00CA0D05">
            <w:pPr>
              <w:pStyle w:val="Paragrafoelenco"/>
              <w:ind w:left="0"/>
              <w:jc w:val="center"/>
              <w:rPr>
                <w:rFonts w:ascii="Arial" w:hAnsi="Arial" w:cs="Arial"/>
                <w:color w:val="EE0000"/>
              </w:rPr>
            </w:pPr>
            <w:r>
              <w:rPr>
                <w:rFonts w:ascii="Arial" w:hAnsi="Arial" w:cs="Arial"/>
                <w:color w:val="EE0000"/>
              </w:rPr>
              <w:t>3</w:t>
            </w:r>
            <w:r w:rsidRPr="00CA0D05">
              <w:rPr>
                <w:rFonts w:ascii="Arial" w:hAnsi="Arial" w:cs="Arial"/>
                <w:color w:val="EE0000"/>
              </w:rPr>
              <w:t>,00%</w:t>
            </w:r>
          </w:p>
        </w:tc>
        <w:tc>
          <w:tcPr>
            <w:tcW w:w="1701" w:type="dxa"/>
          </w:tcPr>
          <w:p w14:paraId="052D3AEE" w14:textId="77777777" w:rsidR="00CA0D05" w:rsidRPr="00CA0D05" w:rsidRDefault="00CA0D05" w:rsidP="00CA0D05">
            <w:pPr>
              <w:pStyle w:val="Paragrafoelenco"/>
              <w:ind w:left="0"/>
              <w:jc w:val="center"/>
              <w:rPr>
                <w:rFonts w:ascii="Arial" w:hAnsi="Arial" w:cs="Arial"/>
                <w:color w:val="EE0000"/>
              </w:rPr>
            </w:pPr>
          </w:p>
        </w:tc>
        <w:tc>
          <w:tcPr>
            <w:tcW w:w="1099" w:type="dxa"/>
          </w:tcPr>
          <w:p w14:paraId="333A63CD" w14:textId="67A7934D" w:rsidR="00CA0D05" w:rsidRPr="00CA0D05" w:rsidRDefault="00CA0D05" w:rsidP="00CA0D05">
            <w:pPr>
              <w:pStyle w:val="Paragrafoelenco"/>
              <w:ind w:left="0"/>
              <w:jc w:val="center"/>
              <w:rPr>
                <w:rFonts w:ascii="Arial" w:hAnsi="Arial" w:cs="Arial"/>
                <w:color w:val="EE0000"/>
              </w:rPr>
            </w:pPr>
            <w:r>
              <w:rPr>
                <w:rFonts w:ascii="Arial" w:hAnsi="Arial" w:cs="Arial"/>
                <w:color w:val="EE0000"/>
              </w:rPr>
              <w:t>3</w:t>
            </w:r>
            <w:r w:rsidRPr="00CA0D05">
              <w:rPr>
                <w:rFonts w:ascii="Arial" w:hAnsi="Arial" w:cs="Arial"/>
                <w:color w:val="EE0000"/>
              </w:rPr>
              <w:t>,00%</w:t>
            </w:r>
          </w:p>
        </w:tc>
      </w:tr>
      <w:tr w:rsidR="00CA0D05" w14:paraId="2C095DAA" w14:textId="77777777" w:rsidTr="00CA0D05">
        <w:tc>
          <w:tcPr>
            <w:tcW w:w="3783" w:type="dxa"/>
          </w:tcPr>
          <w:p w14:paraId="1EDB9E07" w14:textId="5B97E70B" w:rsidR="00CA0D05" w:rsidRPr="00CA0D05" w:rsidRDefault="00CA0D05" w:rsidP="00CA0D05">
            <w:pPr>
              <w:pStyle w:val="Paragrafoelenco"/>
              <w:spacing w:after="0"/>
              <w:ind w:left="0"/>
              <w:jc w:val="both"/>
              <w:rPr>
                <w:rFonts w:ascii="Arial" w:hAnsi="Arial" w:cs="Arial"/>
                <w:color w:val="EE0000"/>
              </w:rPr>
            </w:pPr>
            <w:r w:rsidRPr="00CA0D05">
              <w:rPr>
                <w:rFonts w:ascii="Arial" w:hAnsi="Arial" w:cs="Arial"/>
                <w:color w:val="EE0000"/>
              </w:rPr>
              <w:t>Redazione progetto esecutivo</w:t>
            </w:r>
          </w:p>
        </w:tc>
        <w:tc>
          <w:tcPr>
            <w:tcW w:w="2551" w:type="dxa"/>
          </w:tcPr>
          <w:p w14:paraId="6A4A2A70" w14:textId="34E7D2FB" w:rsidR="00CA0D05" w:rsidRPr="00CA0D05" w:rsidRDefault="00CA0D05" w:rsidP="00CA0D05">
            <w:pPr>
              <w:pStyle w:val="Paragrafoelenco"/>
              <w:ind w:left="0"/>
              <w:jc w:val="center"/>
              <w:rPr>
                <w:rFonts w:ascii="Arial" w:hAnsi="Arial" w:cs="Arial"/>
                <w:color w:val="EE0000"/>
              </w:rPr>
            </w:pPr>
            <w:r>
              <w:rPr>
                <w:rFonts w:ascii="Arial" w:hAnsi="Arial" w:cs="Arial"/>
                <w:color w:val="EE0000"/>
              </w:rPr>
              <w:t>8</w:t>
            </w:r>
            <w:r w:rsidRPr="00CA0D05">
              <w:rPr>
                <w:rFonts w:ascii="Arial" w:hAnsi="Arial" w:cs="Arial"/>
                <w:color w:val="EE0000"/>
              </w:rPr>
              <w:t>,00%</w:t>
            </w:r>
          </w:p>
        </w:tc>
        <w:tc>
          <w:tcPr>
            <w:tcW w:w="1701" w:type="dxa"/>
          </w:tcPr>
          <w:p w14:paraId="3A4AF7DC" w14:textId="77777777" w:rsidR="00CA0D05" w:rsidRPr="00CA0D05" w:rsidRDefault="00CA0D05" w:rsidP="00CA0D05">
            <w:pPr>
              <w:pStyle w:val="Paragrafoelenco"/>
              <w:ind w:left="0"/>
              <w:jc w:val="center"/>
              <w:rPr>
                <w:rFonts w:ascii="Arial" w:hAnsi="Arial" w:cs="Arial"/>
                <w:color w:val="EE0000"/>
              </w:rPr>
            </w:pPr>
          </w:p>
        </w:tc>
        <w:tc>
          <w:tcPr>
            <w:tcW w:w="1099" w:type="dxa"/>
          </w:tcPr>
          <w:p w14:paraId="69137F59" w14:textId="31BED6FD" w:rsidR="00CA0D05" w:rsidRPr="00CA0D05" w:rsidRDefault="00CA0D05" w:rsidP="00CA0D05">
            <w:pPr>
              <w:pStyle w:val="Paragrafoelenco"/>
              <w:ind w:left="0"/>
              <w:jc w:val="center"/>
              <w:rPr>
                <w:rFonts w:ascii="Arial" w:hAnsi="Arial" w:cs="Arial"/>
                <w:color w:val="EE0000"/>
              </w:rPr>
            </w:pPr>
            <w:r>
              <w:rPr>
                <w:rFonts w:ascii="Arial" w:hAnsi="Arial" w:cs="Arial"/>
                <w:color w:val="EE0000"/>
              </w:rPr>
              <w:t>8</w:t>
            </w:r>
            <w:r w:rsidRPr="00CA0D05">
              <w:rPr>
                <w:rFonts w:ascii="Arial" w:hAnsi="Arial" w:cs="Arial"/>
                <w:color w:val="EE0000"/>
              </w:rPr>
              <w:t>,00%</w:t>
            </w:r>
          </w:p>
        </w:tc>
      </w:tr>
      <w:tr w:rsidR="00CA0D05" w14:paraId="352D4588" w14:textId="77777777" w:rsidTr="00CA0D05">
        <w:tc>
          <w:tcPr>
            <w:tcW w:w="3783" w:type="dxa"/>
          </w:tcPr>
          <w:p w14:paraId="7E5AFE8C" w14:textId="6A139CC8" w:rsidR="00CA0D05" w:rsidRPr="00CA0D05" w:rsidRDefault="00CA0D05" w:rsidP="00CA0D05">
            <w:pPr>
              <w:pStyle w:val="Paragrafoelenco"/>
              <w:spacing w:after="0"/>
              <w:ind w:left="0"/>
              <w:jc w:val="both"/>
              <w:rPr>
                <w:rFonts w:ascii="Arial" w:hAnsi="Arial" w:cs="Arial"/>
                <w:color w:val="EE0000"/>
              </w:rPr>
            </w:pPr>
            <w:r w:rsidRPr="00CA0D05">
              <w:rPr>
                <w:rFonts w:ascii="Arial" w:hAnsi="Arial" w:cs="Arial"/>
                <w:color w:val="EE0000"/>
              </w:rPr>
              <w:t xml:space="preserve">Coordinamento </w:t>
            </w:r>
            <w:r>
              <w:rPr>
                <w:rFonts w:ascii="Arial" w:hAnsi="Arial" w:cs="Arial"/>
                <w:color w:val="EE0000"/>
              </w:rPr>
              <w:t xml:space="preserve">della </w:t>
            </w:r>
            <w:r w:rsidRPr="00CA0D05">
              <w:rPr>
                <w:rFonts w:ascii="Arial" w:hAnsi="Arial" w:cs="Arial"/>
                <w:color w:val="EE0000"/>
              </w:rPr>
              <w:t>sicurezza</w:t>
            </w:r>
            <w:r>
              <w:rPr>
                <w:rFonts w:ascii="Arial" w:hAnsi="Arial" w:cs="Arial"/>
                <w:color w:val="EE0000"/>
              </w:rPr>
              <w:t xml:space="preserve"> in fase di</w:t>
            </w:r>
            <w:r w:rsidRPr="00CA0D05">
              <w:rPr>
                <w:rFonts w:ascii="Arial" w:hAnsi="Arial" w:cs="Arial"/>
                <w:color w:val="EE0000"/>
              </w:rPr>
              <w:t xml:space="preserve"> Progettazione</w:t>
            </w:r>
          </w:p>
        </w:tc>
        <w:tc>
          <w:tcPr>
            <w:tcW w:w="2551" w:type="dxa"/>
          </w:tcPr>
          <w:p w14:paraId="03E43F1E" w14:textId="77B434E3" w:rsidR="00CA0D05" w:rsidRPr="00CA0D05" w:rsidRDefault="00CA0D05" w:rsidP="00CA0D05">
            <w:pPr>
              <w:pStyle w:val="Paragrafoelenco"/>
              <w:ind w:left="0"/>
              <w:jc w:val="center"/>
              <w:rPr>
                <w:rFonts w:ascii="Arial" w:hAnsi="Arial" w:cs="Arial"/>
                <w:color w:val="EE0000"/>
              </w:rPr>
            </w:pPr>
            <w:r>
              <w:rPr>
                <w:rFonts w:ascii="Arial" w:hAnsi="Arial" w:cs="Arial"/>
                <w:color w:val="EE0000"/>
              </w:rPr>
              <w:t>3</w:t>
            </w:r>
            <w:r w:rsidRPr="00CA0D05">
              <w:rPr>
                <w:rFonts w:ascii="Arial" w:hAnsi="Arial" w:cs="Arial"/>
                <w:color w:val="EE0000"/>
              </w:rPr>
              <w:t>,00%</w:t>
            </w:r>
          </w:p>
        </w:tc>
        <w:tc>
          <w:tcPr>
            <w:tcW w:w="1701" w:type="dxa"/>
          </w:tcPr>
          <w:p w14:paraId="665617EB" w14:textId="77777777" w:rsidR="00CA0D05" w:rsidRPr="00CA0D05" w:rsidRDefault="00CA0D05" w:rsidP="00CA0D05">
            <w:pPr>
              <w:pStyle w:val="Paragrafoelenco"/>
              <w:ind w:left="0"/>
              <w:jc w:val="center"/>
              <w:rPr>
                <w:rFonts w:ascii="Arial" w:hAnsi="Arial" w:cs="Arial"/>
                <w:color w:val="EE0000"/>
              </w:rPr>
            </w:pPr>
          </w:p>
        </w:tc>
        <w:tc>
          <w:tcPr>
            <w:tcW w:w="1099" w:type="dxa"/>
          </w:tcPr>
          <w:p w14:paraId="0FE09127" w14:textId="44EB0587" w:rsidR="00CA0D05" w:rsidRPr="00CA0D05" w:rsidRDefault="00CA0D05" w:rsidP="00CA0D05">
            <w:pPr>
              <w:pStyle w:val="Paragrafoelenco"/>
              <w:ind w:left="0"/>
              <w:jc w:val="center"/>
              <w:rPr>
                <w:rFonts w:ascii="Arial" w:hAnsi="Arial" w:cs="Arial"/>
                <w:color w:val="EE0000"/>
              </w:rPr>
            </w:pPr>
            <w:r>
              <w:rPr>
                <w:rFonts w:ascii="Arial" w:hAnsi="Arial" w:cs="Arial"/>
                <w:color w:val="EE0000"/>
              </w:rPr>
              <w:t>3</w:t>
            </w:r>
            <w:r w:rsidRPr="00CA0D05">
              <w:rPr>
                <w:rFonts w:ascii="Arial" w:hAnsi="Arial" w:cs="Arial"/>
                <w:color w:val="EE0000"/>
              </w:rPr>
              <w:t>,00%</w:t>
            </w:r>
          </w:p>
        </w:tc>
      </w:tr>
      <w:tr w:rsidR="00CA0D05" w14:paraId="14677A39" w14:textId="77777777" w:rsidTr="00CA0D05">
        <w:tc>
          <w:tcPr>
            <w:tcW w:w="3783" w:type="dxa"/>
          </w:tcPr>
          <w:p w14:paraId="5E0AB190" w14:textId="252C81C0" w:rsidR="00CA0D05" w:rsidRPr="00CA0D05" w:rsidRDefault="00CA0D05" w:rsidP="00CA0D05">
            <w:pPr>
              <w:pStyle w:val="Paragrafoelenco"/>
              <w:spacing w:after="0"/>
              <w:ind w:left="0"/>
              <w:jc w:val="both"/>
              <w:rPr>
                <w:rFonts w:ascii="Arial" w:hAnsi="Arial" w:cs="Arial"/>
                <w:color w:val="EE0000"/>
              </w:rPr>
            </w:pPr>
            <w:r w:rsidRPr="00CA0D05">
              <w:rPr>
                <w:rFonts w:ascii="Arial" w:hAnsi="Arial" w:cs="Arial"/>
                <w:color w:val="EE0000"/>
              </w:rPr>
              <w:t>Verifica del progetto per validazione</w:t>
            </w:r>
          </w:p>
        </w:tc>
        <w:tc>
          <w:tcPr>
            <w:tcW w:w="2551" w:type="dxa"/>
          </w:tcPr>
          <w:p w14:paraId="5B4AD261" w14:textId="36D09E64" w:rsidR="00CA0D05" w:rsidRPr="00CA0D05" w:rsidRDefault="00CA0D05" w:rsidP="00CA0D05">
            <w:pPr>
              <w:pStyle w:val="Paragrafoelenco"/>
              <w:ind w:left="0"/>
              <w:jc w:val="center"/>
              <w:rPr>
                <w:rFonts w:ascii="Arial" w:hAnsi="Arial" w:cs="Arial"/>
                <w:color w:val="EE0000"/>
              </w:rPr>
            </w:pPr>
            <w:r>
              <w:rPr>
                <w:rFonts w:ascii="Arial" w:hAnsi="Arial" w:cs="Arial"/>
                <w:color w:val="EE0000"/>
              </w:rPr>
              <w:t>3</w:t>
            </w:r>
            <w:r w:rsidRPr="00CA0D05">
              <w:rPr>
                <w:rFonts w:ascii="Arial" w:hAnsi="Arial" w:cs="Arial"/>
                <w:color w:val="EE0000"/>
              </w:rPr>
              <w:t>,00%</w:t>
            </w:r>
          </w:p>
        </w:tc>
        <w:tc>
          <w:tcPr>
            <w:tcW w:w="1701" w:type="dxa"/>
          </w:tcPr>
          <w:p w14:paraId="6075B0BF" w14:textId="77777777" w:rsidR="00CA0D05" w:rsidRPr="00CA0D05" w:rsidRDefault="00CA0D05" w:rsidP="00CA0D05">
            <w:pPr>
              <w:pStyle w:val="Paragrafoelenco"/>
              <w:ind w:left="0"/>
              <w:jc w:val="center"/>
              <w:rPr>
                <w:rFonts w:ascii="Arial" w:hAnsi="Arial" w:cs="Arial"/>
                <w:color w:val="EE0000"/>
              </w:rPr>
            </w:pPr>
          </w:p>
        </w:tc>
        <w:tc>
          <w:tcPr>
            <w:tcW w:w="1099" w:type="dxa"/>
          </w:tcPr>
          <w:p w14:paraId="1E0A839A" w14:textId="04078A96" w:rsidR="00CA0D05" w:rsidRPr="00CA0D05" w:rsidRDefault="00CA0D05" w:rsidP="00CA0D05">
            <w:pPr>
              <w:pStyle w:val="Paragrafoelenco"/>
              <w:ind w:left="0"/>
              <w:jc w:val="center"/>
              <w:rPr>
                <w:rFonts w:ascii="Arial" w:hAnsi="Arial" w:cs="Arial"/>
                <w:color w:val="EE0000"/>
              </w:rPr>
            </w:pPr>
            <w:r>
              <w:rPr>
                <w:rFonts w:ascii="Arial" w:hAnsi="Arial" w:cs="Arial"/>
                <w:color w:val="EE0000"/>
              </w:rPr>
              <w:t>3</w:t>
            </w:r>
            <w:r w:rsidRPr="00CA0D05">
              <w:rPr>
                <w:rFonts w:ascii="Arial" w:hAnsi="Arial" w:cs="Arial"/>
                <w:color w:val="EE0000"/>
              </w:rPr>
              <w:t>,00%</w:t>
            </w:r>
          </w:p>
        </w:tc>
      </w:tr>
      <w:tr w:rsidR="00CA0D05" w14:paraId="3000A548" w14:textId="77777777" w:rsidTr="00CA0D05">
        <w:tc>
          <w:tcPr>
            <w:tcW w:w="3783" w:type="dxa"/>
          </w:tcPr>
          <w:p w14:paraId="60C896ED" w14:textId="05DF8F65" w:rsidR="00CA0D05" w:rsidRPr="00CA0D05" w:rsidRDefault="00CA0D05" w:rsidP="00CA0D05">
            <w:pPr>
              <w:pStyle w:val="Paragrafoelenco"/>
              <w:spacing w:after="0"/>
              <w:ind w:left="0"/>
              <w:jc w:val="both"/>
              <w:rPr>
                <w:rFonts w:ascii="Arial" w:hAnsi="Arial" w:cs="Arial"/>
                <w:color w:val="EE0000"/>
              </w:rPr>
            </w:pPr>
            <w:r w:rsidRPr="00CA0D05">
              <w:rPr>
                <w:rFonts w:ascii="Arial" w:hAnsi="Arial" w:cs="Arial"/>
                <w:color w:val="EE0000"/>
              </w:rPr>
              <w:t>Predisposizione atti di gara</w:t>
            </w:r>
          </w:p>
        </w:tc>
        <w:tc>
          <w:tcPr>
            <w:tcW w:w="2551" w:type="dxa"/>
          </w:tcPr>
          <w:p w14:paraId="0A52E11C" w14:textId="09269B21" w:rsidR="00CA0D05" w:rsidRPr="00CA0D05" w:rsidRDefault="00CA0D05" w:rsidP="00CA0D05">
            <w:pPr>
              <w:pStyle w:val="Paragrafoelenco"/>
              <w:ind w:left="0"/>
              <w:jc w:val="center"/>
              <w:rPr>
                <w:rFonts w:ascii="Arial" w:hAnsi="Arial" w:cs="Arial"/>
                <w:color w:val="EE0000"/>
              </w:rPr>
            </w:pPr>
            <w:r>
              <w:rPr>
                <w:rFonts w:ascii="Arial" w:hAnsi="Arial" w:cs="Arial"/>
                <w:color w:val="EE0000"/>
              </w:rPr>
              <w:t>2,</w:t>
            </w:r>
            <w:r w:rsidR="0019212F">
              <w:rPr>
                <w:rFonts w:ascii="Arial" w:hAnsi="Arial" w:cs="Arial"/>
                <w:color w:val="EE0000"/>
              </w:rPr>
              <w:t>00</w:t>
            </w:r>
            <w:r w:rsidRPr="00CA0D05">
              <w:rPr>
                <w:rFonts w:ascii="Arial" w:hAnsi="Arial" w:cs="Arial"/>
                <w:color w:val="EE0000"/>
              </w:rPr>
              <w:t>%</w:t>
            </w:r>
          </w:p>
        </w:tc>
        <w:tc>
          <w:tcPr>
            <w:tcW w:w="1701" w:type="dxa"/>
          </w:tcPr>
          <w:p w14:paraId="2892AEF0" w14:textId="77777777" w:rsidR="00CA0D05" w:rsidRPr="00CA0D05" w:rsidRDefault="00CA0D05" w:rsidP="00CA0D05">
            <w:pPr>
              <w:pStyle w:val="Paragrafoelenco"/>
              <w:ind w:left="0"/>
              <w:jc w:val="center"/>
              <w:rPr>
                <w:rFonts w:ascii="Arial" w:hAnsi="Arial" w:cs="Arial"/>
                <w:color w:val="EE0000"/>
              </w:rPr>
            </w:pPr>
          </w:p>
        </w:tc>
        <w:tc>
          <w:tcPr>
            <w:tcW w:w="1099" w:type="dxa"/>
          </w:tcPr>
          <w:p w14:paraId="1E4DF6C5" w14:textId="20806A06" w:rsidR="00CA0D05" w:rsidRPr="00CA0D05" w:rsidRDefault="0019212F" w:rsidP="00CA0D05">
            <w:pPr>
              <w:pStyle w:val="Paragrafoelenco"/>
              <w:ind w:left="0"/>
              <w:jc w:val="center"/>
              <w:rPr>
                <w:rFonts w:ascii="Arial" w:hAnsi="Arial" w:cs="Arial"/>
                <w:color w:val="EE0000"/>
              </w:rPr>
            </w:pPr>
            <w:r>
              <w:rPr>
                <w:rFonts w:ascii="Arial" w:hAnsi="Arial" w:cs="Arial"/>
                <w:color w:val="EE0000"/>
              </w:rPr>
              <w:t>2</w:t>
            </w:r>
            <w:r w:rsidR="00CA0D05" w:rsidRPr="00CA0D05">
              <w:rPr>
                <w:rFonts w:ascii="Arial" w:hAnsi="Arial" w:cs="Arial"/>
                <w:color w:val="EE0000"/>
              </w:rPr>
              <w:t>,</w:t>
            </w:r>
            <w:r>
              <w:rPr>
                <w:rFonts w:ascii="Arial" w:hAnsi="Arial" w:cs="Arial"/>
                <w:color w:val="EE0000"/>
              </w:rPr>
              <w:t>00</w:t>
            </w:r>
            <w:r w:rsidR="00CA0D05" w:rsidRPr="00CA0D05">
              <w:rPr>
                <w:rFonts w:ascii="Arial" w:hAnsi="Arial" w:cs="Arial"/>
                <w:color w:val="EE0000"/>
              </w:rPr>
              <w:t>%</w:t>
            </w:r>
          </w:p>
        </w:tc>
      </w:tr>
      <w:tr w:rsidR="00CA0D05" w14:paraId="3C3AA936" w14:textId="77777777" w:rsidTr="00CA0D05">
        <w:tc>
          <w:tcPr>
            <w:tcW w:w="3783" w:type="dxa"/>
          </w:tcPr>
          <w:p w14:paraId="6D338669" w14:textId="187DA53C" w:rsidR="00CA0D05" w:rsidRPr="00CA0D05" w:rsidRDefault="00CA0D05" w:rsidP="00CA0D05">
            <w:pPr>
              <w:pStyle w:val="Paragrafoelenco"/>
              <w:spacing w:after="0"/>
              <w:ind w:left="0"/>
              <w:jc w:val="both"/>
              <w:rPr>
                <w:rFonts w:ascii="Arial" w:hAnsi="Arial" w:cs="Arial"/>
                <w:color w:val="EE0000"/>
              </w:rPr>
            </w:pPr>
            <w:r w:rsidRPr="00CA0D05">
              <w:rPr>
                <w:rFonts w:ascii="Arial" w:hAnsi="Arial" w:cs="Arial"/>
                <w:color w:val="EE0000"/>
              </w:rPr>
              <w:t>Direzione lavori</w:t>
            </w:r>
          </w:p>
        </w:tc>
        <w:tc>
          <w:tcPr>
            <w:tcW w:w="2551" w:type="dxa"/>
          </w:tcPr>
          <w:p w14:paraId="6CB855AA" w14:textId="77777777" w:rsidR="00CA0D05" w:rsidRPr="00CA0D05" w:rsidRDefault="00CA0D05" w:rsidP="00CA0D05">
            <w:pPr>
              <w:pStyle w:val="Paragrafoelenco"/>
              <w:ind w:left="0"/>
              <w:jc w:val="center"/>
              <w:rPr>
                <w:rFonts w:ascii="Arial" w:hAnsi="Arial" w:cs="Arial"/>
                <w:color w:val="EE0000"/>
              </w:rPr>
            </w:pPr>
          </w:p>
        </w:tc>
        <w:tc>
          <w:tcPr>
            <w:tcW w:w="1701" w:type="dxa"/>
          </w:tcPr>
          <w:p w14:paraId="76BB4DC5" w14:textId="6A52E907" w:rsidR="00CA0D05" w:rsidRPr="00CA0D05" w:rsidRDefault="00CA0D05" w:rsidP="00CA0D05">
            <w:pPr>
              <w:pStyle w:val="Paragrafoelenco"/>
              <w:ind w:left="0"/>
              <w:jc w:val="center"/>
              <w:rPr>
                <w:rFonts w:ascii="Arial" w:hAnsi="Arial" w:cs="Arial"/>
                <w:color w:val="EE0000"/>
              </w:rPr>
            </w:pPr>
            <w:r w:rsidRPr="00CA0D05">
              <w:rPr>
                <w:rFonts w:ascii="Arial" w:hAnsi="Arial" w:cs="Arial"/>
                <w:color w:val="EE0000"/>
              </w:rPr>
              <w:t>1</w:t>
            </w:r>
            <w:r w:rsidR="0019212F">
              <w:rPr>
                <w:rFonts w:ascii="Arial" w:hAnsi="Arial" w:cs="Arial"/>
                <w:color w:val="EE0000"/>
              </w:rPr>
              <w:t>4</w:t>
            </w:r>
            <w:r w:rsidRPr="00CA0D05">
              <w:rPr>
                <w:rFonts w:ascii="Arial" w:hAnsi="Arial" w:cs="Arial"/>
                <w:color w:val="EE0000"/>
              </w:rPr>
              <w:t>,00%</w:t>
            </w:r>
          </w:p>
        </w:tc>
        <w:tc>
          <w:tcPr>
            <w:tcW w:w="1099" w:type="dxa"/>
          </w:tcPr>
          <w:p w14:paraId="0AA377E1" w14:textId="0B69523D" w:rsidR="00CA0D05" w:rsidRPr="00CA0D05" w:rsidRDefault="00CA0D05" w:rsidP="00CA0D05">
            <w:pPr>
              <w:pStyle w:val="Paragrafoelenco"/>
              <w:ind w:left="0"/>
              <w:jc w:val="center"/>
              <w:rPr>
                <w:rFonts w:ascii="Arial" w:hAnsi="Arial" w:cs="Arial"/>
                <w:color w:val="EE0000"/>
              </w:rPr>
            </w:pPr>
            <w:r w:rsidRPr="00CA0D05">
              <w:rPr>
                <w:rFonts w:ascii="Arial" w:hAnsi="Arial" w:cs="Arial"/>
                <w:color w:val="EE0000"/>
              </w:rPr>
              <w:t>1</w:t>
            </w:r>
            <w:r w:rsidR="0019212F">
              <w:rPr>
                <w:rFonts w:ascii="Arial" w:hAnsi="Arial" w:cs="Arial"/>
                <w:color w:val="EE0000"/>
              </w:rPr>
              <w:t>4</w:t>
            </w:r>
            <w:r w:rsidRPr="00CA0D05">
              <w:rPr>
                <w:rFonts w:ascii="Arial" w:hAnsi="Arial" w:cs="Arial"/>
                <w:color w:val="EE0000"/>
              </w:rPr>
              <w:t>,00%</w:t>
            </w:r>
          </w:p>
        </w:tc>
      </w:tr>
      <w:tr w:rsidR="00CA0D05" w14:paraId="3F433971" w14:textId="77777777" w:rsidTr="00CA0D05">
        <w:tc>
          <w:tcPr>
            <w:tcW w:w="3783" w:type="dxa"/>
          </w:tcPr>
          <w:p w14:paraId="0C7E7E9E" w14:textId="2D1B1B45" w:rsidR="00CA0D05" w:rsidRPr="00CA0D05" w:rsidRDefault="00CA0D05" w:rsidP="00CA0D05">
            <w:pPr>
              <w:pStyle w:val="Paragrafoelenco"/>
              <w:spacing w:after="0"/>
              <w:ind w:left="0"/>
              <w:jc w:val="both"/>
              <w:rPr>
                <w:rFonts w:ascii="Arial" w:hAnsi="Arial" w:cs="Arial"/>
                <w:color w:val="EE0000"/>
              </w:rPr>
            </w:pPr>
            <w:r w:rsidRPr="00CA0D05">
              <w:rPr>
                <w:rFonts w:ascii="Arial" w:hAnsi="Arial" w:cs="Arial"/>
                <w:color w:val="EE0000"/>
              </w:rPr>
              <w:t xml:space="preserve">Ufficio di </w:t>
            </w:r>
            <w:proofErr w:type="gramStart"/>
            <w:r w:rsidRPr="00CA0D05">
              <w:rPr>
                <w:rFonts w:ascii="Arial" w:hAnsi="Arial" w:cs="Arial"/>
                <w:color w:val="EE0000"/>
              </w:rPr>
              <w:t>D.L.( direttori</w:t>
            </w:r>
            <w:proofErr w:type="gramEnd"/>
            <w:r w:rsidRPr="00CA0D05">
              <w:rPr>
                <w:rFonts w:ascii="Arial" w:hAnsi="Arial" w:cs="Arial"/>
                <w:color w:val="EE0000"/>
              </w:rPr>
              <w:t xml:space="preserve"> operativi</w:t>
            </w:r>
            <w:proofErr w:type="gramStart"/>
            <w:r w:rsidRPr="00CA0D05">
              <w:rPr>
                <w:rFonts w:ascii="Arial" w:hAnsi="Arial" w:cs="Arial"/>
                <w:color w:val="EE0000"/>
              </w:rPr>
              <w:t xml:space="preserve"> ….</w:t>
            </w:r>
            <w:proofErr w:type="gramEnd"/>
            <w:r w:rsidRPr="00CA0D05">
              <w:rPr>
                <w:rFonts w:ascii="Arial" w:hAnsi="Arial" w:cs="Arial"/>
                <w:color w:val="EE0000"/>
              </w:rPr>
              <w:t>)</w:t>
            </w:r>
          </w:p>
        </w:tc>
        <w:tc>
          <w:tcPr>
            <w:tcW w:w="2551" w:type="dxa"/>
          </w:tcPr>
          <w:p w14:paraId="6BCC36FB" w14:textId="77777777" w:rsidR="00CA0D05" w:rsidRPr="00CA0D05" w:rsidRDefault="00CA0D05" w:rsidP="00CA0D05">
            <w:pPr>
              <w:pStyle w:val="Paragrafoelenco"/>
              <w:ind w:left="0"/>
              <w:jc w:val="center"/>
              <w:rPr>
                <w:rFonts w:ascii="Arial" w:hAnsi="Arial" w:cs="Arial"/>
                <w:color w:val="EE0000"/>
              </w:rPr>
            </w:pPr>
          </w:p>
        </w:tc>
        <w:tc>
          <w:tcPr>
            <w:tcW w:w="1701" w:type="dxa"/>
          </w:tcPr>
          <w:p w14:paraId="1466353F" w14:textId="74B55311" w:rsidR="00CA0D05" w:rsidRPr="00CA0D05" w:rsidRDefault="0019212F" w:rsidP="00CA0D05">
            <w:pPr>
              <w:pStyle w:val="Paragrafoelenco"/>
              <w:ind w:left="0"/>
              <w:jc w:val="center"/>
              <w:rPr>
                <w:rFonts w:ascii="Arial" w:hAnsi="Arial" w:cs="Arial"/>
                <w:color w:val="EE0000"/>
              </w:rPr>
            </w:pPr>
            <w:r>
              <w:rPr>
                <w:rFonts w:ascii="Arial" w:hAnsi="Arial" w:cs="Arial"/>
                <w:color w:val="EE0000"/>
              </w:rPr>
              <w:t>4</w:t>
            </w:r>
            <w:r w:rsidR="00CA0D05" w:rsidRPr="00CA0D05">
              <w:rPr>
                <w:rFonts w:ascii="Arial" w:hAnsi="Arial" w:cs="Arial"/>
                <w:color w:val="EE0000"/>
              </w:rPr>
              <w:t>,00%</w:t>
            </w:r>
          </w:p>
        </w:tc>
        <w:tc>
          <w:tcPr>
            <w:tcW w:w="1099" w:type="dxa"/>
          </w:tcPr>
          <w:p w14:paraId="30156151" w14:textId="2B3CECDA" w:rsidR="00CA0D05" w:rsidRPr="00CA0D05" w:rsidRDefault="0019212F" w:rsidP="00CA0D05">
            <w:pPr>
              <w:pStyle w:val="Paragrafoelenco"/>
              <w:ind w:left="0"/>
              <w:jc w:val="center"/>
              <w:rPr>
                <w:rFonts w:ascii="Arial" w:hAnsi="Arial" w:cs="Arial"/>
                <w:color w:val="EE0000"/>
              </w:rPr>
            </w:pPr>
            <w:r>
              <w:rPr>
                <w:rFonts w:ascii="Arial" w:hAnsi="Arial" w:cs="Arial"/>
                <w:color w:val="EE0000"/>
              </w:rPr>
              <w:t>4</w:t>
            </w:r>
            <w:r w:rsidR="00CA0D05" w:rsidRPr="00CA0D05">
              <w:rPr>
                <w:rFonts w:ascii="Arial" w:hAnsi="Arial" w:cs="Arial"/>
                <w:color w:val="EE0000"/>
              </w:rPr>
              <w:t>,00%</w:t>
            </w:r>
          </w:p>
        </w:tc>
      </w:tr>
      <w:tr w:rsidR="00CA0D05" w14:paraId="0F35F5FD" w14:textId="77777777" w:rsidTr="00CA0D05">
        <w:tc>
          <w:tcPr>
            <w:tcW w:w="3783" w:type="dxa"/>
          </w:tcPr>
          <w:p w14:paraId="10FF75CD" w14:textId="142D459A" w:rsidR="00CA0D05" w:rsidRPr="00CA0D05" w:rsidRDefault="00CA0D05" w:rsidP="00CA0D05">
            <w:pPr>
              <w:pStyle w:val="Paragrafoelenco"/>
              <w:spacing w:after="0"/>
              <w:ind w:left="0"/>
              <w:jc w:val="both"/>
              <w:rPr>
                <w:rFonts w:ascii="Arial" w:hAnsi="Arial" w:cs="Arial"/>
                <w:color w:val="EE0000"/>
              </w:rPr>
            </w:pPr>
            <w:r w:rsidRPr="00CA0D05">
              <w:rPr>
                <w:rFonts w:ascii="Arial" w:hAnsi="Arial" w:cs="Arial"/>
                <w:color w:val="EE0000"/>
              </w:rPr>
              <w:t>Coordinamento</w:t>
            </w:r>
            <w:r>
              <w:rPr>
                <w:rFonts w:ascii="Arial" w:hAnsi="Arial" w:cs="Arial"/>
                <w:color w:val="EE0000"/>
              </w:rPr>
              <w:t xml:space="preserve"> della </w:t>
            </w:r>
            <w:r w:rsidRPr="00CA0D05">
              <w:rPr>
                <w:rFonts w:ascii="Arial" w:hAnsi="Arial" w:cs="Arial"/>
                <w:color w:val="EE0000"/>
              </w:rPr>
              <w:t>sicurezza</w:t>
            </w:r>
            <w:r>
              <w:rPr>
                <w:rFonts w:ascii="Arial" w:hAnsi="Arial" w:cs="Arial"/>
                <w:color w:val="EE0000"/>
              </w:rPr>
              <w:t xml:space="preserve"> in fase di</w:t>
            </w:r>
            <w:r w:rsidRPr="00CA0D05">
              <w:rPr>
                <w:rFonts w:ascii="Arial" w:hAnsi="Arial" w:cs="Arial"/>
                <w:color w:val="EE0000"/>
              </w:rPr>
              <w:t xml:space="preserve"> esecuzione</w:t>
            </w:r>
          </w:p>
        </w:tc>
        <w:tc>
          <w:tcPr>
            <w:tcW w:w="2551" w:type="dxa"/>
          </w:tcPr>
          <w:p w14:paraId="3356F378" w14:textId="77777777" w:rsidR="00CA0D05" w:rsidRPr="00CA0D05" w:rsidRDefault="00CA0D05" w:rsidP="00CA0D05">
            <w:pPr>
              <w:pStyle w:val="Paragrafoelenco"/>
              <w:ind w:left="0"/>
              <w:jc w:val="center"/>
              <w:rPr>
                <w:rFonts w:ascii="Arial" w:hAnsi="Arial" w:cs="Arial"/>
                <w:color w:val="EE0000"/>
              </w:rPr>
            </w:pPr>
          </w:p>
        </w:tc>
        <w:tc>
          <w:tcPr>
            <w:tcW w:w="1701" w:type="dxa"/>
          </w:tcPr>
          <w:p w14:paraId="29C70CB3" w14:textId="13C40CB4" w:rsidR="00CA0D05" w:rsidRPr="00CA0D05" w:rsidRDefault="0019212F" w:rsidP="00CA0D05">
            <w:pPr>
              <w:pStyle w:val="Paragrafoelenco"/>
              <w:ind w:left="0"/>
              <w:jc w:val="center"/>
              <w:rPr>
                <w:rFonts w:ascii="Arial" w:hAnsi="Arial" w:cs="Arial"/>
                <w:color w:val="EE0000"/>
              </w:rPr>
            </w:pPr>
            <w:r>
              <w:rPr>
                <w:rFonts w:ascii="Arial" w:hAnsi="Arial" w:cs="Arial"/>
                <w:color w:val="EE0000"/>
              </w:rPr>
              <w:t>7</w:t>
            </w:r>
            <w:r w:rsidR="00CA0D05" w:rsidRPr="00CA0D05">
              <w:rPr>
                <w:rFonts w:ascii="Arial" w:hAnsi="Arial" w:cs="Arial"/>
                <w:color w:val="EE0000"/>
              </w:rPr>
              <w:t>,00%</w:t>
            </w:r>
          </w:p>
        </w:tc>
        <w:tc>
          <w:tcPr>
            <w:tcW w:w="1099" w:type="dxa"/>
          </w:tcPr>
          <w:p w14:paraId="543EFB27" w14:textId="11A4016D" w:rsidR="00CA0D05" w:rsidRPr="00CA0D05" w:rsidRDefault="0019212F" w:rsidP="00CA0D05">
            <w:pPr>
              <w:pStyle w:val="Paragrafoelenco"/>
              <w:ind w:left="0"/>
              <w:jc w:val="center"/>
              <w:rPr>
                <w:rFonts w:ascii="Arial" w:hAnsi="Arial" w:cs="Arial"/>
                <w:color w:val="EE0000"/>
              </w:rPr>
            </w:pPr>
            <w:r>
              <w:rPr>
                <w:rFonts w:ascii="Arial" w:hAnsi="Arial" w:cs="Arial"/>
                <w:color w:val="EE0000"/>
              </w:rPr>
              <w:t>7</w:t>
            </w:r>
            <w:r w:rsidR="00CA0D05" w:rsidRPr="00CA0D05">
              <w:rPr>
                <w:rFonts w:ascii="Arial" w:hAnsi="Arial" w:cs="Arial"/>
                <w:color w:val="EE0000"/>
              </w:rPr>
              <w:t>,00%</w:t>
            </w:r>
          </w:p>
        </w:tc>
      </w:tr>
      <w:tr w:rsidR="00CA0D05" w14:paraId="24AFE9A9" w14:textId="77777777" w:rsidTr="00CA0D05">
        <w:tc>
          <w:tcPr>
            <w:tcW w:w="3783" w:type="dxa"/>
          </w:tcPr>
          <w:p w14:paraId="242AB730" w14:textId="739D3F52" w:rsidR="00CA0D05" w:rsidRPr="00CA0D05" w:rsidRDefault="00CA0D05" w:rsidP="00CA0D05">
            <w:pPr>
              <w:pStyle w:val="Paragrafoelenco"/>
              <w:spacing w:after="0"/>
              <w:ind w:left="0"/>
              <w:jc w:val="both"/>
              <w:rPr>
                <w:rFonts w:ascii="Arial" w:hAnsi="Arial" w:cs="Arial"/>
                <w:color w:val="EE0000"/>
              </w:rPr>
            </w:pPr>
            <w:r w:rsidRPr="00CA0D05">
              <w:rPr>
                <w:rFonts w:ascii="Arial" w:hAnsi="Arial" w:cs="Arial"/>
                <w:color w:val="EE0000"/>
              </w:rPr>
              <w:t>Collaudo tecnico amministrativo/C.</w:t>
            </w:r>
            <w:proofErr w:type="gramStart"/>
            <w:r w:rsidRPr="00CA0D05">
              <w:rPr>
                <w:rFonts w:ascii="Arial" w:hAnsi="Arial" w:cs="Arial"/>
                <w:color w:val="EE0000"/>
              </w:rPr>
              <w:t>R.E</w:t>
            </w:r>
            <w:proofErr w:type="gramEnd"/>
          </w:p>
        </w:tc>
        <w:tc>
          <w:tcPr>
            <w:tcW w:w="2551" w:type="dxa"/>
          </w:tcPr>
          <w:p w14:paraId="15C282D5" w14:textId="77777777" w:rsidR="00CA0D05" w:rsidRPr="00CA0D05" w:rsidRDefault="00CA0D05" w:rsidP="00CA0D05">
            <w:pPr>
              <w:pStyle w:val="Paragrafoelenco"/>
              <w:ind w:left="0"/>
              <w:jc w:val="center"/>
              <w:rPr>
                <w:rFonts w:ascii="Arial" w:hAnsi="Arial" w:cs="Arial"/>
                <w:color w:val="EE0000"/>
              </w:rPr>
            </w:pPr>
          </w:p>
        </w:tc>
        <w:tc>
          <w:tcPr>
            <w:tcW w:w="1701" w:type="dxa"/>
          </w:tcPr>
          <w:p w14:paraId="6221E969" w14:textId="7C5A138D" w:rsidR="00CA0D05" w:rsidRPr="00CA0D05" w:rsidRDefault="00CA0D05" w:rsidP="00CA0D05">
            <w:pPr>
              <w:pStyle w:val="Paragrafoelenco"/>
              <w:ind w:left="0"/>
              <w:jc w:val="center"/>
              <w:rPr>
                <w:rFonts w:ascii="Arial" w:hAnsi="Arial" w:cs="Arial"/>
                <w:color w:val="EE0000"/>
              </w:rPr>
            </w:pPr>
            <w:r w:rsidRPr="00CA0D05">
              <w:rPr>
                <w:rFonts w:ascii="Arial" w:hAnsi="Arial" w:cs="Arial"/>
                <w:color w:val="EE0000"/>
              </w:rPr>
              <w:t>4,00%</w:t>
            </w:r>
          </w:p>
        </w:tc>
        <w:tc>
          <w:tcPr>
            <w:tcW w:w="1099" w:type="dxa"/>
          </w:tcPr>
          <w:p w14:paraId="4A045EA6" w14:textId="6FD0B7BE" w:rsidR="00CA0D05" w:rsidRPr="00CA0D05" w:rsidRDefault="00CA0D05" w:rsidP="00CA0D05">
            <w:pPr>
              <w:pStyle w:val="Paragrafoelenco"/>
              <w:ind w:left="0"/>
              <w:jc w:val="center"/>
              <w:rPr>
                <w:rFonts w:ascii="Arial" w:hAnsi="Arial" w:cs="Arial"/>
                <w:color w:val="EE0000"/>
              </w:rPr>
            </w:pPr>
            <w:r w:rsidRPr="00CA0D05">
              <w:rPr>
                <w:rFonts w:ascii="Arial" w:hAnsi="Arial" w:cs="Arial"/>
                <w:color w:val="EE0000"/>
              </w:rPr>
              <w:t>4,00%</w:t>
            </w:r>
          </w:p>
        </w:tc>
      </w:tr>
      <w:tr w:rsidR="00CA0D05" w14:paraId="25AAD461" w14:textId="77777777" w:rsidTr="00CA0D05">
        <w:tc>
          <w:tcPr>
            <w:tcW w:w="3783" w:type="dxa"/>
          </w:tcPr>
          <w:p w14:paraId="0BA3CCB1" w14:textId="33076730" w:rsidR="00CA0D05" w:rsidRPr="00CA0D05" w:rsidRDefault="00CA0D05" w:rsidP="00CA0D05">
            <w:pPr>
              <w:pStyle w:val="Paragrafoelenco"/>
              <w:spacing w:after="0"/>
              <w:ind w:left="0"/>
              <w:jc w:val="both"/>
              <w:rPr>
                <w:rFonts w:ascii="Arial" w:hAnsi="Arial" w:cs="Arial"/>
                <w:color w:val="EE0000"/>
              </w:rPr>
            </w:pPr>
            <w:r w:rsidRPr="00CA0D05">
              <w:rPr>
                <w:rFonts w:ascii="Arial" w:hAnsi="Arial" w:cs="Arial"/>
                <w:color w:val="EE0000"/>
              </w:rPr>
              <w:t>Collaudo statico</w:t>
            </w:r>
          </w:p>
        </w:tc>
        <w:tc>
          <w:tcPr>
            <w:tcW w:w="2551" w:type="dxa"/>
          </w:tcPr>
          <w:p w14:paraId="25F0630A" w14:textId="77777777" w:rsidR="00CA0D05" w:rsidRPr="00CA0D05" w:rsidRDefault="00CA0D05" w:rsidP="00CA0D05">
            <w:pPr>
              <w:pStyle w:val="Paragrafoelenco"/>
              <w:ind w:left="0"/>
              <w:jc w:val="center"/>
              <w:rPr>
                <w:rFonts w:ascii="Arial" w:hAnsi="Arial" w:cs="Arial"/>
                <w:color w:val="EE0000"/>
              </w:rPr>
            </w:pPr>
          </w:p>
        </w:tc>
        <w:tc>
          <w:tcPr>
            <w:tcW w:w="1701" w:type="dxa"/>
          </w:tcPr>
          <w:p w14:paraId="12144E14" w14:textId="7D6F8F14" w:rsidR="00CA0D05" w:rsidRPr="00CA0D05" w:rsidRDefault="00CA0D05" w:rsidP="00CA0D05">
            <w:pPr>
              <w:pStyle w:val="Paragrafoelenco"/>
              <w:ind w:left="0"/>
              <w:jc w:val="center"/>
              <w:rPr>
                <w:rFonts w:ascii="Arial" w:hAnsi="Arial" w:cs="Arial"/>
                <w:color w:val="EE0000"/>
              </w:rPr>
            </w:pPr>
            <w:r w:rsidRPr="00CA0D05">
              <w:rPr>
                <w:rFonts w:ascii="Arial" w:hAnsi="Arial" w:cs="Arial"/>
                <w:color w:val="EE0000"/>
              </w:rPr>
              <w:t>1,00%</w:t>
            </w:r>
          </w:p>
        </w:tc>
        <w:tc>
          <w:tcPr>
            <w:tcW w:w="1099" w:type="dxa"/>
          </w:tcPr>
          <w:p w14:paraId="300407C5" w14:textId="3525E8EA" w:rsidR="00CA0D05" w:rsidRPr="00CA0D05" w:rsidRDefault="00CA0D05" w:rsidP="00CA0D05">
            <w:pPr>
              <w:pStyle w:val="Paragrafoelenco"/>
              <w:ind w:left="0"/>
              <w:jc w:val="center"/>
              <w:rPr>
                <w:rFonts w:ascii="Arial" w:hAnsi="Arial" w:cs="Arial"/>
                <w:color w:val="EE0000"/>
              </w:rPr>
            </w:pPr>
            <w:r w:rsidRPr="00CA0D05">
              <w:rPr>
                <w:rFonts w:ascii="Arial" w:hAnsi="Arial" w:cs="Arial"/>
                <w:color w:val="EE0000"/>
              </w:rPr>
              <w:t>1,00%</w:t>
            </w:r>
          </w:p>
        </w:tc>
      </w:tr>
      <w:tr w:rsidR="00CA0D05" w14:paraId="55FA80CB" w14:textId="77777777" w:rsidTr="00CA0D05">
        <w:tc>
          <w:tcPr>
            <w:tcW w:w="3783" w:type="dxa"/>
          </w:tcPr>
          <w:p w14:paraId="25A24F7A" w14:textId="38FA4D9A" w:rsidR="00CA0D05" w:rsidRPr="00CA0D05" w:rsidRDefault="00CA0D05" w:rsidP="00CA0D05">
            <w:pPr>
              <w:pStyle w:val="Paragrafoelenco"/>
              <w:spacing w:after="0"/>
              <w:ind w:left="0"/>
              <w:jc w:val="both"/>
              <w:rPr>
                <w:rFonts w:ascii="Arial" w:hAnsi="Arial" w:cs="Arial"/>
                <w:color w:val="EE0000"/>
              </w:rPr>
            </w:pPr>
            <w:r w:rsidRPr="00CA0D05">
              <w:rPr>
                <w:rFonts w:ascii="Arial" w:hAnsi="Arial" w:cs="Arial"/>
                <w:color w:val="EE0000"/>
              </w:rPr>
              <w:t>Coordinamento flussi informativi</w:t>
            </w:r>
          </w:p>
        </w:tc>
        <w:tc>
          <w:tcPr>
            <w:tcW w:w="2551" w:type="dxa"/>
          </w:tcPr>
          <w:p w14:paraId="5ECFC4AC" w14:textId="493C667F" w:rsidR="00CA0D05" w:rsidRPr="00CA0D05" w:rsidRDefault="0019212F" w:rsidP="00CA0D05">
            <w:pPr>
              <w:pStyle w:val="Paragrafoelenco"/>
              <w:ind w:left="0"/>
              <w:jc w:val="center"/>
              <w:rPr>
                <w:rFonts w:ascii="Arial" w:hAnsi="Arial" w:cs="Arial"/>
                <w:color w:val="EE0000"/>
                <w:u w:val="single"/>
              </w:rPr>
            </w:pPr>
            <w:r>
              <w:rPr>
                <w:rFonts w:ascii="Arial" w:hAnsi="Arial" w:cs="Arial"/>
                <w:color w:val="EE0000"/>
                <w:u w:val="single"/>
              </w:rPr>
              <w:t>0</w:t>
            </w:r>
            <w:r w:rsidR="00CA0D05" w:rsidRPr="00CA0D05">
              <w:rPr>
                <w:rFonts w:ascii="Arial" w:hAnsi="Arial" w:cs="Arial"/>
                <w:color w:val="EE0000"/>
                <w:u w:val="single"/>
              </w:rPr>
              <w:t>,</w:t>
            </w:r>
            <w:r>
              <w:rPr>
                <w:rFonts w:ascii="Arial" w:hAnsi="Arial" w:cs="Arial"/>
                <w:color w:val="EE0000"/>
                <w:u w:val="single"/>
              </w:rPr>
              <w:t>5</w:t>
            </w:r>
            <w:r w:rsidR="00CA0D05" w:rsidRPr="00CA0D05">
              <w:rPr>
                <w:rFonts w:ascii="Arial" w:hAnsi="Arial" w:cs="Arial"/>
                <w:color w:val="EE0000"/>
                <w:u w:val="single"/>
              </w:rPr>
              <w:t>0%</w:t>
            </w:r>
          </w:p>
        </w:tc>
        <w:tc>
          <w:tcPr>
            <w:tcW w:w="1701" w:type="dxa"/>
          </w:tcPr>
          <w:p w14:paraId="63B8F404" w14:textId="140EE2CD" w:rsidR="00CA0D05" w:rsidRPr="00CA0D05" w:rsidRDefault="00CA0D05" w:rsidP="00CA0D05">
            <w:pPr>
              <w:pStyle w:val="Paragrafoelenco"/>
              <w:ind w:left="0"/>
              <w:jc w:val="center"/>
              <w:rPr>
                <w:rFonts w:ascii="Arial" w:hAnsi="Arial" w:cs="Arial"/>
                <w:color w:val="EE0000"/>
                <w:u w:val="single"/>
              </w:rPr>
            </w:pPr>
            <w:r w:rsidRPr="00CA0D05">
              <w:rPr>
                <w:rFonts w:ascii="Arial" w:hAnsi="Arial" w:cs="Arial"/>
                <w:color w:val="EE0000"/>
                <w:u w:val="single"/>
              </w:rPr>
              <w:t>3,00%</w:t>
            </w:r>
          </w:p>
        </w:tc>
        <w:tc>
          <w:tcPr>
            <w:tcW w:w="1099" w:type="dxa"/>
          </w:tcPr>
          <w:p w14:paraId="49762F1E" w14:textId="1BA63C68" w:rsidR="00CA0D05" w:rsidRPr="00CA0D05" w:rsidRDefault="0019212F" w:rsidP="00CA0D05">
            <w:pPr>
              <w:pStyle w:val="Paragrafoelenco"/>
              <w:ind w:left="0"/>
              <w:jc w:val="center"/>
              <w:rPr>
                <w:rFonts w:ascii="Arial" w:hAnsi="Arial" w:cs="Arial"/>
                <w:color w:val="EE0000"/>
                <w:u w:val="single"/>
              </w:rPr>
            </w:pPr>
            <w:r>
              <w:rPr>
                <w:rFonts w:ascii="Arial" w:hAnsi="Arial" w:cs="Arial"/>
                <w:color w:val="EE0000"/>
                <w:u w:val="single"/>
              </w:rPr>
              <w:t>3</w:t>
            </w:r>
            <w:r w:rsidR="00CA0D05" w:rsidRPr="00CA0D05">
              <w:rPr>
                <w:rFonts w:ascii="Arial" w:hAnsi="Arial" w:cs="Arial"/>
                <w:color w:val="EE0000"/>
                <w:u w:val="single"/>
              </w:rPr>
              <w:t>,</w:t>
            </w:r>
            <w:r>
              <w:rPr>
                <w:rFonts w:ascii="Arial" w:hAnsi="Arial" w:cs="Arial"/>
                <w:color w:val="EE0000"/>
                <w:u w:val="single"/>
              </w:rPr>
              <w:t>5</w:t>
            </w:r>
            <w:r w:rsidR="00CA0D05" w:rsidRPr="00CA0D05">
              <w:rPr>
                <w:rFonts w:ascii="Arial" w:hAnsi="Arial" w:cs="Arial"/>
                <w:color w:val="EE0000"/>
                <w:u w:val="single"/>
              </w:rPr>
              <w:t>0%</w:t>
            </w:r>
          </w:p>
        </w:tc>
      </w:tr>
      <w:tr w:rsidR="00CA0D05" w14:paraId="7214AE41" w14:textId="77777777" w:rsidTr="00CA0D05">
        <w:trPr>
          <w:trHeight w:val="285"/>
        </w:trPr>
        <w:tc>
          <w:tcPr>
            <w:tcW w:w="3783" w:type="dxa"/>
          </w:tcPr>
          <w:p w14:paraId="317A587B" w14:textId="31F7CE88" w:rsidR="00CA0D05" w:rsidRPr="00CA0D05" w:rsidRDefault="00CA0D05" w:rsidP="00CA0D05">
            <w:pPr>
              <w:pStyle w:val="Paragrafoelenco"/>
              <w:spacing w:after="0"/>
              <w:ind w:left="0"/>
              <w:jc w:val="right"/>
              <w:rPr>
                <w:rFonts w:ascii="Arial" w:hAnsi="Arial" w:cs="Arial"/>
                <w:color w:val="EE0000"/>
              </w:rPr>
            </w:pPr>
            <w:r w:rsidRPr="00CA0D05">
              <w:rPr>
                <w:rFonts w:ascii="Arial" w:hAnsi="Arial" w:cs="Arial"/>
                <w:color w:val="EE0000"/>
              </w:rPr>
              <w:t>Sommano</w:t>
            </w:r>
          </w:p>
        </w:tc>
        <w:tc>
          <w:tcPr>
            <w:tcW w:w="2551" w:type="dxa"/>
          </w:tcPr>
          <w:p w14:paraId="3DA134AF" w14:textId="556AC45E" w:rsidR="00CA0D05" w:rsidRPr="00CA0D05" w:rsidRDefault="00CA0D05" w:rsidP="00CA0D05">
            <w:pPr>
              <w:pStyle w:val="Paragrafoelenco"/>
              <w:ind w:left="0"/>
              <w:jc w:val="center"/>
              <w:rPr>
                <w:rFonts w:ascii="Arial" w:hAnsi="Arial" w:cs="Arial"/>
                <w:b/>
                <w:bCs/>
                <w:i/>
                <w:iCs/>
                <w:color w:val="EE0000"/>
              </w:rPr>
            </w:pPr>
            <w:r w:rsidRPr="00CA0D05">
              <w:rPr>
                <w:rFonts w:ascii="Arial" w:hAnsi="Arial" w:cs="Arial"/>
                <w:b/>
                <w:bCs/>
                <w:i/>
                <w:iCs/>
                <w:color w:val="EE0000"/>
              </w:rPr>
              <w:t>45,00%</w:t>
            </w:r>
          </w:p>
        </w:tc>
        <w:tc>
          <w:tcPr>
            <w:tcW w:w="1701" w:type="dxa"/>
          </w:tcPr>
          <w:p w14:paraId="6C6EFAC8" w14:textId="0D95698A" w:rsidR="00CA0D05" w:rsidRPr="00CA0D05" w:rsidRDefault="00CA0D05" w:rsidP="00CA0D05">
            <w:pPr>
              <w:pStyle w:val="Paragrafoelenco"/>
              <w:ind w:left="0"/>
              <w:jc w:val="center"/>
              <w:rPr>
                <w:rFonts w:ascii="Arial" w:hAnsi="Arial" w:cs="Arial"/>
                <w:b/>
                <w:bCs/>
                <w:i/>
                <w:iCs/>
                <w:color w:val="EE0000"/>
              </w:rPr>
            </w:pPr>
            <w:r w:rsidRPr="00CA0D05">
              <w:rPr>
                <w:rFonts w:ascii="Arial" w:hAnsi="Arial" w:cs="Arial"/>
                <w:b/>
                <w:bCs/>
                <w:i/>
                <w:iCs/>
                <w:color w:val="EE0000"/>
              </w:rPr>
              <w:t>55,00%</w:t>
            </w:r>
          </w:p>
        </w:tc>
        <w:tc>
          <w:tcPr>
            <w:tcW w:w="1099" w:type="dxa"/>
          </w:tcPr>
          <w:p w14:paraId="7897C95B" w14:textId="44D91505" w:rsidR="00CA0D05" w:rsidRPr="00CA0D05" w:rsidRDefault="00CA0D05" w:rsidP="00CA0D05">
            <w:pPr>
              <w:pStyle w:val="Paragrafoelenco"/>
              <w:ind w:left="0"/>
              <w:jc w:val="center"/>
              <w:rPr>
                <w:rFonts w:ascii="Arial" w:hAnsi="Arial" w:cs="Arial"/>
                <w:b/>
                <w:bCs/>
                <w:i/>
                <w:iCs/>
                <w:color w:val="EE0000"/>
              </w:rPr>
            </w:pPr>
            <w:r w:rsidRPr="00CA0D05">
              <w:rPr>
                <w:rFonts w:ascii="Arial" w:hAnsi="Arial" w:cs="Arial"/>
                <w:b/>
                <w:bCs/>
                <w:i/>
                <w:iCs/>
                <w:color w:val="EE0000"/>
              </w:rPr>
              <w:t>100,00%</w:t>
            </w:r>
          </w:p>
        </w:tc>
      </w:tr>
    </w:tbl>
    <w:p w14:paraId="6F6A7003" w14:textId="77777777" w:rsidR="00B63081" w:rsidRDefault="00B63081">
      <w:pPr>
        <w:jc w:val="both"/>
        <w:rPr>
          <w:rFonts w:ascii="Arial" w:hAnsi="Arial" w:cs="Arial"/>
        </w:rPr>
      </w:pPr>
    </w:p>
    <w:p w14:paraId="61581774" w14:textId="3ED7639F" w:rsidR="00B63081" w:rsidRDefault="0024006E">
      <w:pPr>
        <w:pStyle w:val="Paragrafoelenco"/>
        <w:numPr>
          <w:ilvl w:val="0"/>
          <w:numId w:val="8"/>
        </w:numPr>
        <w:spacing w:after="120" w:line="360" w:lineRule="auto"/>
        <w:jc w:val="both"/>
        <w:rPr>
          <w:rFonts w:ascii="Arial" w:hAnsi="Arial" w:cs="Arial"/>
        </w:rPr>
      </w:pPr>
      <w:r>
        <w:rPr>
          <w:rFonts w:ascii="Arial" w:hAnsi="Arial" w:cs="Arial"/>
        </w:rPr>
        <w:lastRenderedPageBreak/>
        <w:t>Le perizie di variante, conformi all’art</w:t>
      </w:r>
      <w:r w:rsidR="002D13BD">
        <w:rPr>
          <w:rFonts w:ascii="Arial" w:hAnsi="Arial" w:cs="Arial"/>
        </w:rPr>
        <w:t>t</w:t>
      </w:r>
      <w:r>
        <w:rPr>
          <w:rFonts w:ascii="Arial" w:hAnsi="Arial" w:cs="Arial"/>
        </w:rPr>
        <w:t xml:space="preserve">. </w:t>
      </w:r>
      <w:r w:rsidR="003601B9">
        <w:rPr>
          <w:rFonts w:ascii="Arial" w:hAnsi="Arial" w:cs="Arial"/>
        </w:rPr>
        <w:t>120</w:t>
      </w:r>
      <w:r w:rsidR="002D13BD">
        <w:rPr>
          <w:rFonts w:ascii="Arial" w:hAnsi="Arial" w:cs="Arial"/>
        </w:rPr>
        <w:t>-125</w:t>
      </w:r>
      <w:r>
        <w:rPr>
          <w:rFonts w:ascii="Arial" w:hAnsi="Arial" w:cs="Arial"/>
        </w:rPr>
        <w:t>, comma 1, del Codice, per le opere effettivamente riprogettate, al RUP e al verificatore va riconosciuto l'incentivo relativo all'importo suppletivo dei lavori a base d'asta, fermo restando che per la fase esecutiva l'importo da prendere a base per il calcolo dell'incentivo è desunto da quanto certificato dallo stato finale dei lavori.</w:t>
      </w:r>
    </w:p>
    <w:p w14:paraId="0B889A6E" w14:textId="1D1F7B70" w:rsidR="00B63081" w:rsidRDefault="0024006E">
      <w:pPr>
        <w:pStyle w:val="Paragrafoelenco"/>
        <w:numPr>
          <w:ilvl w:val="0"/>
          <w:numId w:val="8"/>
        </w:numPr>
        <w:spacing w:after="120" w:line="360" w:lineRule="auto"/>
        <w:jc w:val="both"/>
        <w:rPr>
          <w:rFonts w:ascii="Arial" w:hAnsi="Arial" w:cs="Arial"/>
        </w:rPr>
      </w:pPr>
      <w:r>
        <w:rPr>
          <w:rFonts w:ascii="Arial" w:hAnsi="Arial" w:cs="Arial"/>
        </w:rPr>
        <w:t>Non concorrono ad alimentare il fondo quelle varianti che si sono rese necessarie a causa di errori o omissioni del progetto esecutivo quali definite dall’art</w:t>
      </w:r>
      <w:r w:rsidR="002D13BD">
        <w:rPr>
          <w:rFonts w:ascii="Arial" w:hAnsi="Arial" w:cs="Arial"/>
        </w:rPr>
        <w:t>t</w:t>
      </w:r>
      <w:r>
        <w:rPr>
          <w:rFonts w:ascii="Arial" w:hAnsi="Arial" w:cs="Arial"/>
        </w:rPr>
        <w:t>.</w:t>
      </w:r>
      <w:r w:rsidR="003601B9">
        <w:rPr>
          <w:rFonts w:ascii="Arial" w:hAnsi="Arial" w:cs="Arial"/>
        </w:rPr>
        <w:t>120</w:t>
      </w:r>
      <w:r w:rsidR="002D13BD">
        <w:rPr>
          <w:rFonts w:ascii="Arial" w:hAnsi="Arial" w:cs="Arial"/>
        </w:rPr>
        <w:t>-125</w:t>
      </w:r>
      <w:r>
        <w:rPr>
          <w:rFonts w:ascii="Arial" w:hAnsi="Arial" w:cs="Arial"/>
        </w:rPr>
        <w:t xml:space="preserve"> del Codice</w:t>
      </w:r>
    </w:p>
    <w:p w14:paraId="129926E9" w14:textId="77777777" w:rsidR="00B63081" w:rsidRDefault="0024006E">
      <w:pPr>
        <w:pStyle w:val="Paragrafoelenco"/>
        <w:numPr>
          <w:ilvl w:val="0"/>
          <w:numId w:val="8"/>
        </w:numPr>
        <w:spacing w:after="120" w:line="360" w:lineRule="auto"/>
        <w:jc w:val="both"/>
        <w:rPr>
          <w:rFonts w:ascii="Arial" w:hAnsi="Arial" w:cs="Arial"/>
        </w:rPr>
      </w:pPr>
      <w:r>
        <w:rPr>
          <w:rFonts w:ascii="Arial" w:hAnsi="Arial" w:cs="Arial"/>
        </w:rPr>
        <w:t>Il RUP può motivatamente chiedere la sostituzione dei propri collaboratori laddove ne ravvisasse l'inadeguatezza e proporre, al completamento delle attività una variazione delle aliquote di distribuzione dell'incentivo tenendo conto dell'effettivo apporto individuale.</w:t>
      </w:r>
    </w:p>
    <w:p w14:paraId="18766DEC" w14:textId="77777777" w:rsidR="00B63081" w:rsidRDefault="0024006E">
      <w:pPr>
        <w:pStyle w:val="Paragrafoelenco"/>
        <w:numPr>
          <w:ilvl w:val="0"/>
          <w:numId w:val="8"/>
        </w:numPr>
        <w:spacing w:after="120" w:line="360" w:lineRule="auto"/>
        <w:jc w:val="both"/>
        <w:rPr>
          <w:rFonts w:ascii="Arial" w:hAnsi="Arial" w:cs="Arial"/>
        </w:rPr>
      </w:pPr>
      <w:r>
        <w:rPr>
          <w:rFonts w:ascii="Arial" w:hAnsi="Arial" w:cs="Arial"/>
        </w:rPr>
        <w:t>Nell’ambito della quota destinata a ciascuna delle attività, come determinata secondo i criteri di cui al precedente comma 1, l’incentivo viene ripartito tra i dipendenti interessati, nonché tra i loro collaboratori come segue:</w:t>
      </w:r>
    </w:p>
    <w:p w14:paraId="59777D4E" w14:textId="77777777" w:rsidR="00204B2D" w:rsidRDefault="0024006E" w:rsidP="00204B2D">
      <w:pPr>
        <w:pStyle w:val="Paragrafoelenco"/>
        <w:numPr>
          <w:ilvl w:val="0"/>
          <w:numId w:val="3"/>
        </w:numPr>
        <w:spacing w:after="120" w:line="360" w:lineRule="auto"/>
        <w:jc w:val="both"/>
        <w:rPr>
          <w:rFonts w:ascii="Arial" w:hAnsi="Arial" w:cs="Arial"/>
        </w:rPr>
      </w:pPr>
      <w:r>
        <w:rPr>
          <w:rFonts w:ascii="Arial" w:hAnsi="Arial" w:cs="Arial"/>
        </w:rPr>
        <w:t>per le funzioni tecniche svolte per le attività di programmazione della spesa per investimenti, di verifica preventiva dei progetti di predisposizione e di controllo delle procedure di bando e di esecuzione dei contratti pubblici, di direzione dei lavori di collaudo tecnico-amministrativo e di collaudatore statico al dipendente interessato viene erogata per intero la quota corrispondente alla relativa</w:t>
      </w:r>
      <w:r w:rsidR="00204B2D">
        <w:rPr>
          <w:rFonts w:ascii="Arial" w:hAnsi="Arial" w:cs="Arial"/>
        </w:rPr>
        <w:t xml:space="preserve"> attività</w:t>
      </w:r>
      <w:r>
        <w:rPr>
          <w:rFonts w:ascii="Arial" w:hAnsi="Arial" w:cs="Arial"/>
        </w:rPr>
        <w:t>. In presenza di collaboratori, la quota spettante</w:t>
      </w:r>
      <w:r w:rsidR="00204B2D">
        <w:rPr>
          <w:rFonts w:ascii="Arial" w:hAnsi="Arial" w:cs="Arial"/>
        </w:rPr>
        <w:t xml:space="preserve"> viene</w:t>
      </w:r>
      <w:r>
        <w:rPr>
          <w:rFonts w:ascii="Arial" w:hAnsi="Arial" w:cs="Arial"/>
        </w:rPr>
        <w:t xml:space="preserve"> ripartit</w:t>
      </w:r>
      <w:r w:rsidR="00204B2D">
        <w:rPr>
          <w:rFonts w:ascii="Arial" w:hAnsi="Arial" w:cs="Arial"/>
        </w:rPr>
        <w:t>a</w:t>
      </w:r>
      <w:r>
        <w:rPr>
          <w:rFonts w:ascii="Arial" w:hAnsi="Arial" w:cs="Arial"/>
        </w:rPr>
        <w:t xml:space="preserve"> tra i collaboratori in base al grado di coinvolgimento dei medesimi nell’attività svolta, come stabilito dal responsabile di riferimento a conclusione del relativo procedimento.  </w:t>
      </w:r>
    </w:p>
    <w:p w14:paraId="1263AFD5" w14:textId="4B9515C8" w:rsidR="00B63081" w:rsidRPr="00802912" w:rsidRDefault="0024006E" w:rsidP="00802912">
      <w:pPr>
        <w:pStyle w:val="Paragrafoelenco"/>
        <w:numPr>
          <w:ilvl w:val="0"/>
          <w:numId w:val="3"/>
        </w:numPr>
        <w:spacing w:after="120" w:line="360" w:lineRule="auto"/>
        <w:jc w:val="both"/>
        <w:rPr>
          <w:rFonts w:ascii="Arial" w:hAnsi="Arial" w:cs="Arial"/>
        </w:rPr>
      </w:pPr>
      <w:r w:rsidRPr="00204B2D">
        <w:rPr>
          <w:rFonts w:ascii="Arial" w:hAnsi="Arial" w:cs="Arial"/>
        </w:rPr>
        <w:t xml:space="preserve"> </w:t>
      </w:r>
      <w:r w:rsidR="00204B2D" w:rsidRPr="005967E9">
        <w:rPr>
          <w:rFonts w:ascii="Arial" w:hAnsi="Arial" w:cs="Arial"/>
          <w:color w:val="EE0000"/>
        </w:rPr>
        <w:t xml:space="preserve">Nel caso in cui nell’ambito della procedura da affidare </w:t>
      </w:r>
      <w:r w:rsidR="005967E9" w:rsidRPr="005967E9">
        <w:rPr>
          <w:rFonts w:ascii="Arial" w:hAnsi="Arial" w:cs="Arial"/>
          <w:color w:val="EE0000"/>
        </w:rPr>
        <w:t>non sia prevista l’effettuazione di una o più attività tra quelle indicate nella tabella di cui sopra, le percentuali assegnate all’incentivazione delle attività tecniche restanti sono corrispondentemente ripartite tra le altre voci da effettuare;</w:t>
      </w:r>
    </w:p>
    <w:p w14:paraId="155D4198" w14:textId="77777777" w:rsidR="00B63081" w:rsidRDefault="0024006E">
      <w:pPr>
        <w:pStyle w:val="Titolo1"/>
        <w:numPr>
          <w:ilvl w:val="0"/>
          <w:numId w:val="1"/>
        </w:numPr>
        <w:rPr>
          <w:rFonts w:ascii="Arial" w:hAnsi="Arial" w:cs="Arial"/>
        </w:rPr>
      </w:pPr>
      <w:bookmarkStart w:id="10" w:name="__RefHeading___Toc536528114"/>
      <w:bookmarkEnd w:id="10"/>
      <w:r>
        <w:rPr>
          <w:rFonts w:ascii="Arial" w:hAnsi="Arial" w:cs="Arial"/>
        </w:rPr>
        <w:t>CAPO III – FONDO PER L'ACQUISIZIONE DI SERVIZI E FORNITURE</w:t>
      </w:r>
    </w:p>
    <w:p w14:paraId="35AA1513" w14:textId="77777777" w:rsidR="00B63081" w:rsidRDefault="0024006E">
      <w:pPr>
        <w:pStyle w:val="Titolo2"/>
        <w:numPr>
          <w:ilvl w:val="1"/>
          <w:numId w:val="1"/>
        </w:numPr>
        <w:rPr>
          <w:rFonts w:ascii="Arial" w:hAnsi="Arial" w:cs="Arial"/>
        </w:rPr>
      </w:pPr>
      <w:bookmarkStart w:id="11" w:name="__RefHeading___Toc536528115"/>
      <w:bookmarkEnd w:id="11"/>
      <w:r>
        <w:rPr>
          <w:rFonts w:ascii="Arial" w:hAnsi="Arial" w:cs="Arial"/>
        </w:rPr>
        <w:t>Art. 8 - Servizi e Forniture - Costituzione e accantonamento</w:t>
      </w:r>
    </w:p>
    <w:p w14:paraId="58F73DDC" w14:textId="77777777" w:rsidR="00B63081" w:rsidRDefault="0024006E">
      <w:pPr>
        <w:pStyle w:val="Paragrafoelenco"/>
        <w:numPr>
          <w:ilvl w:val="0"/>
          <w:numId w:val="9"/>
        </w:numPr>
        <w:spacing w:after="120" w:line="360" w:lineRule="auto"/>
        <w:ind w:left="714" w:hanging="357"/>
        <w:jc w:val="both"/>
        <w:rPr>
          <w:rFonts w:ascii="Arial" w:hAnsi="Arial" w:cs="Arial"/>
        </w:rPr>
      </w:pPr>
      <w:r>
        <w:rPr>
          <w:rFonts w:ascii="Arial" w:hAnsi="Arial" w:cs="Arial"/>
        </w:rPr>
        <w:t>A valere sugli stanziamenti di cui all’art. 113, comma 1, del codice, l’Amministrazione Comunale destina ad un fondo per funzioni tecniche risorse finanziarie in misura non superiore al 2% modulate sull’importo posto a base di gara, di servizio o di una fornitura, comprensivi degli oneri della sicurezza e al netto dell'I.V.A.</w:t>
      </w:r>
    </w:p>
    <w:p w14:paraId="200D1776" w14:textId="77777777" w:rsidR="00B63081" w:rsidRDefault="0024006E">
      <w:pPr>
        <w:pStyle w:val="Paragrafoelenco"/>
        <w:numPr>
          <w:ilvl w:val="0"/>
          <w:numId w:val="9"/>
        </w:numPr>
        <w:spacing w:after="120" w:line="360" w:lineRule="auto"/>
        <w:ind w:left="714" w:hanging="357"/>
        <w:jc w:val="both"/>
        <w:rPr>
          <w:rFonts w:ascii="Arial" w:hAnsi="Arial" w:cs="Arial"/>
        </w:rPr>
      </w:pPr>
      <w:r>
        <w:rPr>
          <w:rFonts w:ascii="Arial" w:hAnsi="Arial" w:cs="Arial"/>
        </w:rPr>
        <w:t xml:space="preserve">Detto importo confluisce in un apposito fondo all’interno del quale la quota dell’80% ha destinazione vincolata a uno specifico progetto. </w:t>
      </w:r>
    </w:p>
    <w:p w14:paraId="3149CAFB" w14:textId="77777777" w:rsidR="00B63081" w:rsidRDefault="0024006E">
      <w:pPr>
        <w:pStyle w:val="Paragrafoelenco"/>
        <w:numPr>
          <w:ilvl w:val="0"/>
          <w:numId w:val="9"/>
        </w:numPr>
        <w:spacing w:after="120" w:line="360" w:lineRule="auto"/>
        <w:ind w:left="714" w:hanging="357"/>
        <w:jc w:val="both"/>
        <w:rPr>
          <w:rFonts w:ascii="Arial" w:hAnsi="Arial" w:cs="Arial"/>
        </w:rPr>
      </w:pPr>
      <w:r>
        <w:rPr>
          <w:rFonts w:ascii="Arial" w:hAnsi="Arial" w:cs="Arial"/>
        </w:rPr>
        <w:t>la restante quota del 20% può essere considerata assieme ad altre quote per contribuire complessivamente agli obiettivi di legge secondo le modalità definite dall’art. 13.</w:t>
      </w:r>
    </w:p>
    <w:p w14:paraId="76FCD31A" w14:textId="77777777" w:rsidR="00B63081" w:rsidRDefault="0024006E">
      <w:pPr>
        <w:pStyle w:val="Titolo2"/>
        <w:numPr>
          <w:ilvl w:val="1"/>
          <w:numId w:val="1"/>
        </w:numPr>
        <w:rPr>
          <w:rFonts w:ascii="Arial" w:hAnsi="Arial" w:cs="Arial"/>
        </w:rPr>
      </w:pPr>
      <w:bookmarkStart w:id="12" w:name="__RefHeading___Toc536528116"/>
      <w:bookmarkEnd w:id="12"/>
      <w:r>
        <w:rPr>
          <w:rFonts w:ascii="Arial" w:hAnsi="Arial" w:cs="Arial"/>
        </w:rPr>
        <w:lastRenderedPageBreak/>
        <w:t>Art. 9 - Servizi e Forniture - Condizioni per l'attribuzione dell'incentivo</w:t>
      </w:r>
    </w:p>
    <w:p w14:paraId="5C3B7711" w14:textId="2946C0EF" w:rsidR="00B63081" w:rsidRDefault="0024006E">
      <w:pPr>
        <w:pStyle w:val="Paragrafoelenco"/>
        <w:numPr>
          <w:ilvl w:val="0"/>
          <w:numId w:val="10"/>
        </w:numPr>
        <w:spacing w:after="120" w:line="360" w:lineRule="auto"/>
        <w:jc w:val="both"/>
        <w:rPr>
          <w:rFonts w:ascii="Arial" w:hAnsi="Arial" w:cs="Arial"/>
        </w:rPr>
      </w:pPr>
      <w:r>
        <w:rPr>
          <w:rFonts w:ascii="Arial" w:hAnsi="Arial" w:cs="Arial"/>
        </w:rPr>
        <w:t xml:space="preserve">Presupposto per il riconoscimento dell’incentivo, oltre alle condizioni sopra indicate, è la previsione delle acquisizioni nel programma </w:t>
      </w:r>
      <w:r w:rsidR="003601B9">
        <w:rPr>
          <w:rFonts w:ascii="Arial" w:hAnsi="Arial" w:cs="Arial"/>
        </w:rPr>
        <w:t>triennale</w:t>
      </w:r>
      <w:r>
        <w:rPr>
          <w:rFonts w:ascii="Arial" w:hAnsi="Arial" w:cs="Arial"/>
        </w:rPr>
        <w:t xml:space="preserve"> di forniture e servizi di cui all’art. 21 del Codice.</w:t>
      </w:r>
    </w:p>
    <w:p w14:paraId="7053B34B" w14:textId="4FCE7673" w:rsidR="00B63081" w:rsidRDefault="0024006E">
      <w:pPr>
        <w:pStyle w:val="Paragrafoelenco"/>
        <w:numPr>
          <w:ilvl w:val="0"/>
          <w:numId w:val="10"/>
        </w:numPr>
        <w:spacing w:after="120" w:line="360" w:lineRule="auto"/>
        <w:jc w:val="both"/>
        <w:rPr>
          <w:rFonts w:ascii="Arial" w:hAnsi="Arial" w:cs="Arial"/>
        </w:rPr>
      </w:pPr>
      <w:bookmarkStart w:id="13" w:name="__DdeLink__2025_1901341375"/>
      <w:r>
        <w:rPr>
          <w:rFonts w:ascii="Arial" w:hAnsi="Arial" w:cs="Arial"/>
        </w:rPr>
        <w:t>In deroga a quanto previsto dall’art. 2 comma 3 p</w:t>
      </w:r>
      <w:bookmarkEnd w:id="13"/>
      <w:r>
        <w:rPr>
          <w:rFonts w:ascii="Arial" w:hAnsi="Arial" w:cs="Arial"/>
        </w:rPr>
        <w:t xml:space="preserve">er le acquisizioni di servizi o forniture di importo inferiore a </w:t>
      </w:r>
      <w:r w:rsidR="000F4306">
        <w:rPr>
          <w:rFonts w:ascii="Arial" w:hAnsi="Arial" w:cs="Arial"/>
        </w:rPr>
        <w:t>1</w:t>
      </w:r>
      <w:r>
        <w:rPr>
          <w:rFonts w:ascii="Arial" w:hAnsi="Arial" w:cs="Arial"/>
        </w:rPr>
        <w:t xml:space="preserve">40.000 euro è </w:t>
      </w:r>
      <w:r w:rsidRPr="003601B9">
        <w:rPr>
          <w:rFonts w:ascii="Arial" w:hAnsi="Arial" w:cs="Arial"/>
        </w:rPr>
        <w:t xml:space="preserve">richiesto il prospetto economico degli oneri complessivi necessari per l'acquisizione dei servizi di cui all'art. </w:t>
      </w:r>
      <w:r w:rsidR="003601B9" w:rsidRPr="003601B9">
        <w:rPr>
          <w:rFonts w:ascii="Arial" w:hAnsi="Arial" w:cs="Arial"/>
        </w:rPr>
        <w:t>41</w:t>
      </w:r>
      <w:r w:rsidRPr="003601B9">
        <w:rPr>
          <w:rFonts w:ascii="Arial" w:hAnsi="Arial" w:cs="Arial"/>
        </w:rPr>
        <w:t xml:space="preserve"> comma 1</w:t>
      </w:r>
      <w:r w:rsidR="003601B9" w:rsidRPr="003601B9">
        <w:rPr>
          <w:rFonts w:ascii="Arial" w:hAnsi="Arial" w:cs="Arial"/>
        </w:rPr>
        <w:t>2 ed Allegato I.7</w:t>
      </w:r>
      <w:r w:rsidRPr="003601B9">
        <w:rPr>
          <w:rFonts w:ascii="Arial" w:hAnsi="Arial" w:cs="Arial"/>
        </w:rPr>
        <w:t xml:space="preserve"> del Codice.</w:t>
      </w:r>
    </w:p>
    <w:p w14:paraId="56124892" w14:textId="77777777" w:rsidR="00B63081" w:rsidRDefault="0024006E">
      <w:pPr>
        <w:pStyle w:val="Paragrafoelenco"/>
        <w:numPr>
          <w:ilvl w:val="0"/>
          <w:numId w:val="10"/>
        </w:numPr>
        <w:spacing w:after="120" w:line="360" w:lineRule="auto"/>
        <w:jc w:val="both"/>
        <w:rPr>
          <w:rFonts w:ascii="Arial" w:hAnsi="Arial" w:cs="Arial"/>
        </w:rPr>
      </w:pPr>
      <w:r>
        <w:rPr>
          <w:rFonts w:ascii="Arial" w:hAnsi="Arial" w:cs="Arial"/>
        </w:rPr>
        <w:t>Ai fini dell’incentivo per appalti di servizi e forniture, deve essere stato nominato il direttore dell’esecuzione come disciplinato dall’art. 113, comma 2 del Codice</w:t>
      </w:r>
    </w:p>
    <w:p w14:paraId="1676DA7D" w14:textId="77777777" w:rsidR="00B63081" w:rsidRDefault="0024006E">
      <w:pPr>
        <w:pStyle w:val="Paragrafoelenco"/>
        <w:numPr>
          <w:ilvl w:val="0"/>
          <w:numId w:val="10"/>
        </w:numPr>
        <w:spacing w:after="0" w:line="360" w:lineRule="auto"/>
        <w:jc w:val="both"/>
        <w:rPr>
          <w:rFonts w:ascii="Arial" w:hAnsi="Arial" w:cs="Arial"/>
        </w:rPr>
      </w:pPr>
      <w:r>
        <w:rPr>
          <w:rFonts w:ascii="Arial" w:hAnsi="Arial" w:cs="Arial"/>
        </w:rPr>
        <w:t>Possibili condizioni per l’attribuzione dell'incentivo per servizi e forniture:</w:t>
      </w:r>
    </w:p>
    <w:p w14:paraId="68A8B1E4" w14:textId="77777777" w:rsidR="00B63081" w:rsidRDefault="0024006E">
      <w:pPr>
        <w:tabs>
          <w:tab w:val="left" w:pos="851"/>
        </w:tabs>
        <w:spacing w:after="0" w:line="360" w:lineRule="auto"/>
        <w:ind w:left="709"/>
        <w:jc w:val="both"/>
        <w:rPr>
          <w:rFonts w:ascii="Arial" w:hAnsi="Arial" w:cs="Arial"/>
        </w:rPr>
      </w:pPr>
      <w:r>
        <w:rPr>
          <w:rFonts w:ascii="Arial" w:hAnsi="Arial" w:cs="Arial"/>
        </w:rPr>
        <w:t xml:space="preserve">a) incentivare gli appalti di servizi e forniture di importo superiore a euro 20.000/40.000; </w:t>
      </w:r>
    </w:p>
    <w:p w14:paraId="2ABD78C8" w14:textId="77777777" w:rsidR="00B63081" w:rsidRDefault="0024006E">
      <w:pPr>
        <w:tabs>
          <w:tab w:val="left" w:pos="851"/>
        </w:tabs>
        <w:spacing w:after="0" w:line="360" w:lineRule="auto"/>
        <w:ind w:left="709"/>
        <w:jc w:val="both"/>
        <w:rPr>
          <w:rFonts w:ascii="Arial" w:hAnsi="Arial" w:cs="Arial"/>
        </w:rPr>
      </w:pPr>
      <w:r>
        <w:rPr>
          <w:rFonts w:ascii="Arial" w:hAnsi="Arial" w:cs="Arial"/>
        </w:rPr>
        <w:t xml:space="preserve">b) incentivare gli appalti di servizi e forniture di importo superiore alla soglia comunitaria; </w:t>
      </w:r>
    </w:p>
    <w:p w14:paraId="41CF5B49" w14:textId="77777777" w:rsidR="00B63081" w:rsidRDefault="0024006E">
      <w:pPr>
        <w:tabs>
          <w:tab w:val="left" w:pos="851"/>
        </w:tabs>
        <w:spacing w:after="0" w:line="360" w:lineRule="auto"/>
        <w:ind w:left="709"/>
        <w:jc w:val="both"/>
        <w:rPr>
          <w:rFonts w:ascii="Arial" w:hAnsi="Arial" w:cs="Arial"/>
        </w:rPr>
      </w:pPr>
      <w:r>
        <w:rPr>
          <w:rFonts w:ascii="Arial" w:hAnsi="Arial" w:cs="Arial"/>
        </w:rPr>
        <w:t>c) incentivare gli appalti di servizi e forniture che contengano gli elementi di cui all’art. 23, comma 15 del Codice;</w:t>
      </w:r>
    </w:p>
    <w:p w14:paraId="4AEDD610" w14:textId="77777777" w:rsidR="00B63081" w:rsidRDefault="0024006E">
      <w:pPr>
        <w:tabs>
          <w:tab w:val="left" w:pos="851"/>
        </w:tabs>
        <w:spacing w:after="0" w:line="360" w:lineRule="auto"/>
        <w:ind w:left="709"/>
        <w:jc w:val="both"/>
        <w:rPr>
          <w:rFonts w:ascii="Arial" w:hAnsi="Arial" w:cs="Arial"/>
        </w:rPr>
      </w:pPr>
      <w:r>
        <w:rPr>
          <w:rFonts w:ascii="Arial" w:hAnsi="Arial" w:cs="Arial"/>
        </w:rPr>
        <w:t>d) incentivare, a prescindere dall’importo, gli appalti che contengono gli elementi di cui all’art. 23, comma 15 del Codice.</w:t>
      </w:r>
    </w:p>
    <w:p w14:paraId="2139F5C9" w14:textId="77777777" w:rsidR="00B63081" w:rsidRDefault="00B63081">
      <w:pPr>
        <w:jc w:val="both"/>
        <w:rPr>
          <w:rFonts w:ascii="Arial" w:hAnsi="Arial" w:cs="Arial"/>
        </w:rPr>
      </w:pPr>
    </w:p>
    <w:p w14:paraId="4796EEEB" w14:textId="77777777" w:rsidR="00B63081" w:rsidRDefault="0024006E">
      <w:pPr>
        <w:pStyle w:val="Titolo2"/>
        <w:numPr>
          <w:ilvl w:val="1"/>
          <w:numId w:val="1"/>
        </w:numPr>
        <w:rPr>
          <w:rFonts w:ascii="Arial" w:hAnsi="Arial" w:cs="Arial"/>
        </w:rPr>
      </w:pPr>
      <w:bookmarkStart w:id="14" w:name="__RefHeading___Toc536528117"/>
      <w:bookmarkEnd w:id="14"/>
      <w:r>
        <w:rPr>
          <w:rFonts w:ascii="Arial" w:hAnsi="Arial" w:cs="Arial"/>
        </w:rPr>
        <w:t>ART. 10 - Servizi e Forniture - Graduazione del Fondo incentivante</w:t>
      </w:r>
    </w:p>
    <w:p w14:paraId="0458917B" w14:textId="77777777" w:rsidR="00B63081" w:rsidRPr="00994323" w:rsidRDefault="0024006E">
      <w:pPr>
        <w:pStyle w:val="Paragrafoelenco"/>
        <w:numPr>
          <w:ilvl w:val="0"/>
          <w:numId w:val="11"/>
        </w:numPr>
        <w:spacing w:after="120" w:line="360" w:lineRule="auto"/>
        <w:ind w:left="714" w:hanging="357"/>
        <w:jc w:val="both"/>
        <w:rPr>
          <w:rFonts w:ascii="Arial" w:hAnsi="Arial" w:cs="Arial"/>
        </w:rPr>
      </w:pPr>
      <w:r>
        <w:rPr>
          <w:rFonts w:ascii="Arial" w:hAnsi="Arial" w:cs="Arial"/>
        </w:rPr>
        <w:t xml:space="preserve">La graduazione della percentuale da destinare al fondo viene stabilita in relazione </w:t>
      </w:r>
      <w:r w:rsidRPr="00994323">
        <w:rPr>
          <w:rFonts w:ascii="Arial" w:hAnsi="Arial" w:cs="Arial"/>
        </w:rPr>
        <w:t xml:space="preserve">all’importo a base d’asta dell’appalto. </w:t>
      </w:r>
    </w:p>
    <w:p w14:paraId="0E0D2C74" w14:textId="34E93F3D" w:rsidR="00994323" w:rsidRPr="00994323" w:rsidRDefault="0024006E" w:rsidP="00994323">
      <w:pPr>
        <w:pStyle w:val="Paragrafoelenco"/>
        <w:numPr>
          <w:ilvl w:val="0"/>
          <w:numId w:val="11"/>
        </w:numPr>
        <w:spacing w:after="120" w:line="360" w:lineRule="auto"/>
        <w:ind w:left="714" w:hanging="357"/>
        <w:jc w:val="both"/>
        <w:rPr>
          <w:highlight w:val="yellow"/>
        </w:rPr>
      </w:pPr>
      <w:r w:rsidRPr="00994323">
        <w:rPr>
          <w:rFonts w:ascii="Arial" w:hAnsi="Arial"/>
        </w:rPr>
        <w:t>La</w:t>
      </w:r>
      <w:r>
        <w:rPr>
          <w:rFonts w:ascii="Arial" w:hAnsi="Arial"/>
        </w:rPr>
        <w:t xml:space="preserve"> percentuale massima stabilita dal </w:t>
      </w:r>
      <w:proofErr w:type="spellStart"/>
      <w:r>
        <w:rPr>
          <w:rFonts w:ascii="Arial" w:hAnsi="Arial"/>
        </w:rPr>
        <w:t>D.Lgs.</w:t>
      </w:r>
      <w:proofErr w:type="spellEnd"/>
      <w:r>
        <w:rPr>
          <w:rFonts w:ascii="Arial" w:hAnsi="Arial"/>
        </w:rPr>
        <w:t xml:space="preserve"> n. </w:t>
      </w:r>
      <w:r w:rsidR="000F4306">
        <w:rPr>
          <w:rFonts w:ascii="Arial" w:hAnsi="Arial"/>
        </w:rPr>
        <w:t>36/2023</w:t>
      </w:r>
      <w:r>
        <w:rPr>
          <w:rFonts w:ascii="Arial" w:hAnsi="Arial"/>
        </w:rPr>
        <w:t xml:space="preserve"> è così graduata in ragione dell’importo dei servizi e delle forniture da acquisire: </w:t>
      </w:r>
      <w:r w:rsidR="00994323" w:rsidRPr="00994323">
        <w:rPr>
          <w:rFonts w:ascii="Arial" w:hAnsi="Arial" w:cs="Arial"/>
        </w:rPr>
        <w:t>per ciascuna procedura in ragione della complessità del servizio o della fornitura:</w:t>
      </w:r>
    </w:p>
    <w:tbl>
      <w:tblPr>
        <w:tblW w:w="8878" w:type="dxa"/>
        <w:tblInd w:w="858" w:type="dxa"/>
        <w:tblCellMar>
          <w:left w:w="98" w:type="dxa"/>
        </w:tblCellMar>
        <w:tblLook w:val="04A0" w:firstRow="1" w:lastRow="0" w:firstColumn="1" w:lastColumn="0" w:noHBand="0" w:noVBand="1"/>
      </w:tblPr>
      <w:tblGrid>
        <w:gridCol w:w="7604"/>
        <w:gridCol w:w="1274"/>
      </w:tblGrid>
      <w:tr w:rsidR="00994323" w14:paraId="47BE15D1" w14:textId="77777777" w:rsidTr="00AE0B48">
        <w:trPr>
          <w:trHeight w:val="512"/>
        </w:trPr>
        <w:tc>
          <w:tcPr>
            <w:tcW w:w="7604" w:type="dxa"/>
            <w:tcBorders>
              <w:top w:val="single" w:sz="4" w:space="0" w:color="000080"/>
              <w:left w:val="single" w:sz="4" w:space="0" w:color="000080"/>
              <w:bottom w:val="single" w:sz="4" w:space="0" w:color="000080"/>
            </w:tcBorders>
            <w:shd w:val="clear" w:color="auto" w:fill="FFFFFF"/>
            <w:vAlign w:val="center"/>
          </w:tcPr>
          <w:p w14:paraId="2A6F28FF" w14:textId="77777777" w:rsidR="00994323" w:rsidRDefault="00994323" w:rsidP="00AE0B48">
            <w:pPr>
              <w:spacing w:after="0" w:line="100" w:lineRule="atLeast"/>
              <w:jc w:val="center"/>
            </w:pPr>
            <w:r>
              <w:rPr>
                <w:rFonts w:ascii="Arial" w:hAnsi="Arial" w:cs="Arial"/>
                <w:b/>
                <w:sz w:val="20"/>
                <w:szCs w:val="20"/>
              </w:rPr>
              <w:t>Tabella 1.SSFF – SERVIZI E FORNITURE - Graduazione del Fondo</w:t>
            </w:r>
          </w:p>
        </w:tc>
        <w:tc>
          <w:tcPr>
            <w:tcW w:w="1274" w:type="dxa"/>
            <w:tcBorders>
              <w:top w:val="single" w:sz="4" w:space="0" w:color="000080"/>
              <w:left w:val="single" w:sz="4" w:space="0" w:color="000080"/>
              <w:bottom w:val="single" w:sz="4" w:space="0" w:color="000080"/>
              <w:right w:val="single" w:sz="4" w:space="0" w:color="000080"/>
            </w:tcBorders>
            <w:shd w:val="clear" w:color="auto" w:fill="FFFFFF"/>
            <w:vAlign w:val="center"/>
          </w:tcPr>
          <w:p w14:paraId="058483B9" w14:textId="77777777" w:rsidR="00994323" w:rsidRDefault="00994323" w:rsidP="00AE0B48">
            <w:pPr>
              <w:spacing w:after="0" w:line="100" w:lineRule="atLeast"/>
              <w:jc w:val="center"/>
            </w:pPr>
            <w:r>
              <w:rPr>
                <w:rFonts w:ascii="Arial" w:hAnsi="Arial" w:cs="Arial"/>
                <w:b/>
                <w:sz w:val="20"/>
                <w:szCs w:val="20"/>
              </w:rPr>
              <w:t>Pesi 0-2%</w:t>
            </w:r>
          </w:p>
        </w:tc>
      </w:tr>
      <w:tr w:rsidR="00994323" w14:paraId="0B24D717" w14:textId="77777777" w:rsidTr="00AE0B48">
        <w:trPr>
          <w:trHeight w:val="255"/>
        </w:trPr>
        <w:tc>
          <w:tcPr>
            <w:tcW w:w="7604" w:type="dxa"/>
            <w:tcBorders>
              <w:top w:val="single" w:sz="4" w:space="0" w:color="000080"/>
              <w:left w:val="single" w:sz="4" w:space="0" w:color="000080"/>
              <w:bottom w:val="single" w:sz="4" w:space="0" w:color="000080"/>
            </w:tcBorders>
            <w:shd w:val="clear" w:color="auto" w:fill="FFFFFF"/>
          </w:tcPr>
          <w:p w14:paraId="6257C2F3" w14:textId="77777777" w:rsidR="00994323" w:rsidRDefault="00994323" w:rsidP="00AE0B48">
            <w:pPr>
              <w:spacing w:after="0" w:line="100" w:lineRule="atLeast"/>
              <w:jc w:val="both"/>
            </w:pPr>
            <w:r>
              <w:rPr>
                <w:rFonts w:ascii="Arial" w:hAnsi="Arial" w:cs="Arial"/>
                <w:sz w:val="20"/>
                <w:szCs w:val="20"/>
              </w:rPr>
              <w:t>- importo a base di gara fino ad euro 1.000.000</w:t>
            </w:r>
          </w:p>
        </w:tc>
        <w:tc>
          <w:tcPr>
            <w:tcW w:w="1274" w:type="dxa"/>
            <w:tcBorders>
              <w:top w:val="single" w:sz="4" w:space="0" w:color="000080"/>
              <w:left w:val="single" w:sz="4" w:space="0" w:color="000080"/>
              <w:bottom w:val="single" w:sz="4" w:space="0" w:color="000080"/>
              <w:right w:val="single" w:sz="4" w:space="0" w:color="000080"/>
            </w:tcBorders>
            <w:shd w:val="clear" w:color="auto" w:fill="FFFFFF"/>
          </w:tcPr>
          <w:p w14:paraId="5BDEBDD1" w14:textId="77777777" w:rsidR="00994323" w:rsidRPr="00B415AB" w:rsidRDefault="00994323" w:rsidP="00AE0B48">
            <w:pPr>
              <w:spacing w:after="0" w:line="100" w:lineRule="atLeast"/>
              <w:jc w:val="center"/>
              <w:rPr>
                <w:color w:val="FF0000"/>
              </w:rPr>
            </w:pPr>
            <w:r w:rsidRPr="00B415AB">
              <w:rPr>
                <w:rFonts w:ascii="Arial" w:hAnsi="Arial" w:cs="Arial"/>
                <w:color w:val="FF0000"/>
                <w:sz w:val="20"/>
                <w:szCs w:val="20"/>
              </w:rPr>
              <w:t>2,0%</w:t>
            </w:r>
          </w:p>
        </w:tc>
      </w:tr>
      <w:tr w:rsidR="00994323" w14:paraId="47E839B7" w14:textId="77777777" w:rsidTr="00AE0B48">
        <w:trPr>
          <w:trHeight w:val="255"/>
        </w:trPr>
        <w:tc>
          <w:tcPr>
            <w:tcW w:w="7604" w:type="dxa"/>
            <w:tcBorders>
              <w:top w:val="single" w:sz="4" w:space="0" w:color="000080"/>
              <w:left w:val="single" w:sz="4" w:space="0" w:color="000080"/>
              <w:bottom w:val="single" w:sz="4" w:space="0" w:color="000080"/>
            </w:tcBorders>
            <w:shd w:val="clear" w:color="auto" w:fill="FFFFFF"/>
          </w:tcPr>
          <w:p w14:paraId="1F5C50DE" w14:textId="77777777" w:rsidR="00994323" w:rsidRDefault="00994323" w:rsidP="00AE0B48">
            <w:pPr>
              <w:spacing w:after="0" w:line="100" w:lineRule="atLeast"/>
              <w:jc w:val="both"/>
            </w:pPr>
            <w:r>
              <w:rPr>
                <w:rFonts w:ascii="Arial" w:hAnsi="Arial" w:cs="Arial"/>
                <w:sz w:val="20"/>
                <w:szCs w:val="20"/>
              </w:rPr>
              <w:t>- Importo a base di gara compreso tra oltre euro 1.000.001 ed euro 5.000.000</w:t>
            </w:r>
          </w:p>
        </w:tc>
        <w:tc>
          <w:tcPr>
            <w:tcW w:w="1274" w:type="dxa"/>
            <w:tcBorders>
              <w:top w:val="single" w:sz="4" w:space="0" w:color="000080"/>
              <w:left w:val="single" w:sz="4" w:space="0" w:color="000080"/>
              <w:bottom w:val="single" w:sz="4" w:space="0" w:color="000080"/>
              <w:right w:val="single" w:sz="4" w:space="0" w:color="000080"/>
            </w:tcBorders>
            <w:shd w:val="clear" w:color="auto" w:fill="FFFFFF"/>
          </w:tcPr>
          <w:p w14:paraId="33972160" w14:textId="77777777" w:rsidR="00994323" w:rsidRPr="00B415AB" w:rsidRDefault="00994323" w:rsidP="00AE0B48">
            <w:pPr>
              <w:spacing w:after="0" w:line="100" w:lineRule="atLeast"/>
              <w:jc w:val="center"/>
              <w:rPr>
                <w:color w:val="FF0000"/>
              </w:rPr>
            </w:pPr>
            <w:r w:rsidRPr="00B415AB">
              <w:rPr>
                <w:rFonts w:ascii="Arial" w:hAnsi="Arial" w:cs="Arial"/>
                <w:color w:val="FF0000"/>
                <w:sz w:val="20"/>
                <w:szCs w:val="20"/>
              </w:rPr>
              <w:t>1,</w:t>
            </w:r>
            <w:r>
              <w:rPr>
                <w:rFonts w:ascii="Arial" w:hAnsi="Arial" w:cs="Arial"/>
                <w:color w:val="FF0000"/>
                <w:sz w:val="20"/>
                <w:szCs w:val="20"/>
              </w:rPr>
              <w:t>5</w:t>
            </w:r>
            <w:r w:rsidRPr="00B415AB">
              <w:rPr>
                <w:rFonts w:ascii="Arial" w:hAnsi="Arial" w:cs="Arial"/>
                <w:color w:val="FF0000"/>
                <w:sz w:val="20"/>
                <w:szCs w:val="20"/>
              </w:rPr>
              <w:t>%</w:t>
            </w:r>
          </w:p>
        </w:tc>
      </w:tr>
      <w:tr w:rsidR="00994323" w14:paraId="50A2542C" w14:textId="77777777" w:rsidTr="00AE0B48">
        <w:trPr>
          <w:trHeight w:val="255"/>
        </w:trPr>
        <w:tc>
          <w:tcPr>
            <w:tcW w:w="7604" w:type="dxa"/>
            <w:tcBorders>
              <w:top w:val="single" w:sz="4" w:space="0" w:color="000080"/>
              <w:left w:val="single" w:sz="4" w:space="0" w:color="000080"/>
              <w:bottom w:val="single" w:sz="4" w:space="0" w:color="000080"/>
            </w:tcBorders>
            <w:shd w:val="clear" w:color="auto" w:fill="FFFFFF"/>
          </w:tcPr>
          <w:p w14:paraId="32FAF327" w14:textId="77777777" w:rsidR="00994323" w:rsidRDefault="00994323" w:rsidP="00AE0B48">
            <w:pPr>
              <w:spacing w:after="0" w:line="100" w:lineRule="atLeast"/>
              <w:jc w:val="both"/>
            </w:pPr>
            <w:r>
              <w:rPr>
                <w:rFonts w:ascii="Arial" w:hAnsi="Arial" w:cs="Arial"/>
                <w:sz w:val="20"/>
                <w:szCs w:val="20"/>
              </w:rPr>
              <w:t xml:space="preserve">- importo a base di gara compreso tra oltre euro 5.000.001 ed euro 10.000.000 </w:t>
            </w:r>
          </w:p>
        </w:tc>
        <w:tc>
          <w:tcPr>
            <w:tcW w:w="1274" w:type="dxa"/>
            <w:tcBorders>
              <w:top w:val="single" w:sz="4" w:space="0" w:color="000080"/>
              <w:left w:val="single" w:sz="4" w:space="0" w:color="000080"/>
              <w:bottom w:val="single" w:sz="4" w:space="0" w:color="000080"/>
              <w:right w:val="single" w:sz="4" w:space="0" w:color="000080"/>
            </w:tcBorders>
            <w:shd w:val="clear" w:color="auto" w:fill="FFFFFF"/>
          </w:tcPr>
          <w:p w14:paraId="604EF88E" w14:textId="77777777" w:rsidR="00994323" w:rsidRPr="00B415AB" w:rsidRDefault="00994323" w:rsidP="00AE0B48">
            <w:pPr>
              <w:spacing w:after="0" w:line="100" w:lineRule="atLeast"/>
              <w:jc w:val="center"/>
              <w:rPr>
                <w:color w:val="FF0000"/>
              </w:rPr>
            </w:pPr>
            <w:r w:rsidRPr="00B415AB">
              <w:rPr>
                <w:rFonts w:ascii="Arial" w:hAnsi="Arial" w:cs="Arial"/>
                <w:color w:val="FF0000"/>
                <w:sz w:val="20"/>
                <w:szCs w:val="20"/>
              </w:rPr>
              <w:t>1,</w:t>
            </w:r>
            <w:r>
              <w:rPr>
                <w:rFonts w:ascii="Arial" w:hAnsi="Arial" w:cs="Arial"/>
                <w:color w:val="FF0000"/>
                <w:sz w:val="20"/>
                <w:szCs w:val="20"/>
              </w:rPr>
              <w:t>25</w:t>
            </w:r>
            <w:r w:rsidRPr="00B415AB">
              <w:rPr>
                <w:rFonts w:ascii="Arial" w:hAnsi="Arial" w:cs="Arial"/>
                <w:color w:val="FF0000"/>
                <w:sz w:val="20"/>
                <w:szCs w:val="20"/>
              </w:rPr>
              <w:t>%</w:t>
            </w:r>
          </w:p>
        </w:tc>
      </w:tr>
      <w:tr w:rsidR="00994323" w14:paraId="30785B45" w14:textId="77777777" w:rsidTr="00AE0B48">
        <w:trPr>
          <w:trHeight w:val="270"/>
        </w:trPr>
        <w:tc>
          <w:tcPr>
            <w:tcW w:w="7604" w:type="dxa"/>
            <w:tcBorders>
              <w:top w:val="single" w:sz="4" w:space="0" w:color="000080"/>
              <w:left w:val="single" w:sz="4" w:space="0" w:color="000080"/>
              <w:bottom w:val="single" w:sz="4" w:space="0" w:color="000080"/>
            </w:tcBorders>
            <w:shd w:val="clear" w:color="auto" w:fill="FFFFFF"/>
          </w:tcPr>
          <w:p w14:paraId="7E840E19" w14:textId="77777777" w:rsidR="00994323" w:rsidRDefault="00994323" w:rsidP="00AE0B48">
            <w:pPr>
              <w:spacing w:after="0" w:line="100" w:lineRule="atLeast"/>
              <w:jc w:val="both"/>
            </w:pPr>
            <w:r>
              <w:rPr>
                <w:rFonts w:ascii="Arial" w:hAnsi="Arial" w:cs="Arial"/>
                <w:sz w:val="20"/>
                <w:szCs w:val="20"/>
              </w:rPr>
              <w:t>- importo a base di gara superiore a euro 10.000.000</w:t>
            </w:r>
          </w:p>
        </w:tc>
        <w:tc>
          <w:tcPr>
            <w:tcW w:w="1274" w:type="dxa"/>
            <w:tcBorders>
              <w:top w:val="single" w:sz="4" w:space="0" w:color="000080"/>
              <w:left w:val="single" w:sz="4" w:space="0" w:color="000080"/>
              <w:bottom w:val="single" w:sz="4" w:space="0" w:color="000080"/>
              <w:right w:val="single" w:sz="4" w:space="0" w:color="000080"/>
            </w:tcBorders>
            <w:shd w:val="clear" w:color="auto" w:fill="FFFFFF"/>
          </w:tcPr>
          <w:p w14:paraId="2B1DC76D" w14:textId="77777777" w:rsidR="00994323" w:rsidRPr="00B415AB" w:rsidRDefault="00994323" w:rsidP="00AE0B48">
            <w:pPr>
              <w:spacing w:after="0" w:line="100" w:lineRule="atLeast"/>
              <w:jc w:val="center"/>
              <w:rPr>
                <w:color w:val="FF0000"/>
              </w:rPr>
            </w:pPr>
            <w:r w:rsidRPr="00B415AB">
              <w:rPr>
                <w:rFonts w:ascii="Arial" w:hAnsi="Arial" w:cs="Arial"/>
                <w:color w:val="FF0000"/>
                <w:sz w:val="20"/>
                <w:szCs w:val="20"/>
              </w:rPr>
              <w:t>1,</w:t>
            </w:r>
            <w:r>
              <w:rPr>
                <w:rFonts w:ascii="Arial" w:hAnsi="Arial" w:cs="Arial"/>
                <w:color w:val="FF0000"/>
                <w:sz w:val="20"/>
                <w:szCs w:val="20"/>
              </w:rPr>
              <w:t>00</w:t>
            </w:r>
            <w:r w:rsidRPr="00B415AB">
              <w:rPr>
                <w:rFonts w:ascii="Arial" w:hAnsi="Arial" w:cs="Arial"/>
                <w:color w:val="FF0000"/>
                <w:sz w:val="20"/>
                <w:szCs w:val="20"/>
              </w:rPr>
              <w:t>%</w:t>
            </w:r>
          </w:p>
        </w:tc>
      </w:tr>
    </w:tbl>
    <w:p w14:paraId="58B8499C" w14:textId="77777777" w:rsidR="00B63081" w:rsidRDefault="00B63081">
      <w:pPr>
        <w:jc w:val="both"/>
        <w:rPr>
          <w:rFonts w:ascii="Arial" w:hAnsi="Arial" w:cs="Arial"/>
        </w:rPr>
      </w:pPr>
    </w:p>
    <w:p w14:paraId="64C88E0E" w14:textId="46B10DB0" w:rsidR="00994323" w:rsidRPr="00994323" w:rsidRDefault="0024006E" w:rsidP="00994323">
      <w:pPr>
        <w:pStyle w:val="Paragrafoelenco"/>
        <w:numPr>
          <w:ilvl w:val="0"/>
          <w:numId w:val="11"/>
        </w:numPr>
        <w:spacing w:after="120" w:line="360" w:lineRule="auto"/>
        <w:ind w:left="714" w:hanging="357"/>
        <w:jc w:val="both"/>
        <w:rPr>
          <w:rFonts w:ascii="Arial" w:hAnsi="Arial" w:cs="Arial"/>
        </w:rPr>
      </w:pPr>
      <w:r>
        <w:rPr>
          <w:rFonts w:ascii="Arial" w:hAnsi="Arial" w:cs="Arial"/>
        </w:rPr>
        <w:t>Si ritiene di graduare la percentuale da destinare al fondo in misura inversa all’importo dell’acquisizione (a importi più alti corrisponde una % più bassa).</w:t>
      </w:r>
    </w:p>
    <w:p w14:paraId="06AF686D" w14:textId="77777777" w:rsidR="00B63081" w:rsidRDefault="0024006E">
      <w:pPr>
        <w:pStyle w:val="Titolo2"/>
        <w:numPr>
          <w:ilvl w:val="1"/>
          <w:numId w:val="1"/>
        </w:numPr>
        <w:spacing w:before="257" w:after="57"/>
        <w:rPr>
          <w:rFonts w:ascii="Arial" w:hAnsi="Arial" w:cs="Arial"/>
        </w:rPr>
      </w:pPr>
      <w:bookmarkStart w:id="15" w:name="__RefHeading___Toc536528118"/>
      <w:bookmarkEnd w:id="15"/>
      <w:r>
        <w:rPr>
          <w:rFonts w:ascii="Arial" w:hAnsi="Arial" w:cs="Arial"/>
        </w:rPr>
        <w:t>ART. 11 - Servizi e Forniture - Modalità di definizione del fondo</w:t>
      </w:r>
    </w:p>
    <w:p w14:paraId="1245E409" w14:textId="77777777" w:rsidR="00B63081" w:rsidRDefault="0024006E">
      <w:pPr>
        <w:pStyle w:val="Paragrafoelenco"/>
        <w:numPr>
          <w:ilvl w:val="0"/>
          <w:numId w:val="12"/>
        </w:numPr>
        <w:spacing w:after="6" w:line="360" w:lineRule="auto"/>
        <w:jc w:val="both"/>
        <w:rPr>
          <w:rFonts w:ascii="Arial" w:hAnsi="Arial" w:cs="Arial"/>
        </w:rPr>
      </w:pPr>
      <w:r>
        <w:rPr>
          <w:rFonts w:ascii="Arial" w:hAnsi="Arial" w:cs="Arial"/>
        </w:rPr>
        <w:t>L'80% delle risorse finanziarie, individuate per ogni opera sulla base alla Tabella 4 di cui al precedente art. 10, è ripartito tra i dipendenti interessati, per ciascun appalto di Servizi (anche di concessione) o Forniture sulla base del presente regolamento.</w:t>
      </w:r>
    </w:p>
    <w:p w14:paraId="1E49D6DB" w14:textId="77777777" w:rsidR="00B63081" w:rsidRDefault="0024006E">
      <w:pPr>
        <w:pStyle w:val="Paragrafoelenco"/>
        <w:numPr>
          <w:ilvl w:val="0"/>
          <w:numId w:val="12"/>
        </w:numPr>
        <w:spacing w:after="6" w:line="360" w:lineRule="auto"/>
        <w:ind w:left="714"/>
        <w:jc w:val="both"/>
        <w:rPr>
          <w:rFonts w:ascii="Arial" w:hAnsi="Arial" w:cs="Arial"/>
        </w:rPr>
      </w:pPr>
      <w:r>
        <w:rPr>
          <w:rFonts w:ascii="Arial" w:hAnsi="Arial" w:cs="Arial"/>
        </w:rPr>
        <w:lastRenderedPageBreak/>
        <w:t>Gli importi sono comprensivi anche degli oneri previdenziali e assistenziali a carico dell'amministrazione.</w:t>
      </w:r>
    </w:p>
    <w:p w14:paraId="11C46222" w14:textId="77777777" w:rsidR="00B63081" w:rsidRDefault="0024006E">
      <w:pPr>
        <w:pStyle w:val="Paragrafoelenco"/>
        <w:numPr>
          <w:ilvl w:val="0"/>
          <w:numId w:val="12"/>
        </w:numPr>
        <w:spacing w:after="63" w:line="360" w:lineRule="auto"/>
        <w:jc w:val="both"/>
        <w:rPr>
          <w:rFonts w:ascii="Arial" w:hAnsi="Arial" w:cs="Arial"/>
        </w:rPr>
      </w:pPr>
      <w:r>
        <w:rPr>
          <w:rFonts w:ascii="Arial" w:hAnsi="Arial" w:cs="Arial"/>
        </w:rPr>
        <w:t xml:space="preserve">Gli importi degli incentivi relativi alle prestazioni non svolte dai dipendenti dell'Amministrazione incrementano </w:t>
      </w:r>
      <w:proofErr w:type="gramStart"/>
      <w:r>
        <w:rPr>
          <w:rFonts w:ascii="Arial" w:hAnsi="Arial" w:cs="Arial"/>
        </w:rPr>
        <w:t>il  Fondo</w:t>
      </w:r>
      <w:proofErr w:type="gramEnd"/>
      <w:r>
        <w:rPr>
          <w:rFonts w:ascii="Arial" w:hAnsi="Arial" w:cs="Arial"/>
        </w:rPr>
        <w:t xml:space="preserve"> di cui al precedente art. 5.</w:t>
      </w:r>
    </w:p>
    <w:p w14:paraId="1E5BBF04" w14:textId="1EE45ADA" w:rsidR="00994323" w:rsidRPr="00994323" w:rsidRDefault="0024006E" w:rsidP="00994323">
      <w:pPr>
        <w:pStyle w:val="Paragrafoelenco"/>
        <w:numPr>
          <w:ilvl w:val="0"/>
          <w:numId w:val="12"/>
        </w:numPr>
        <w:spacing w:after="120" w:line="360" w:lineRule="auto"/>
        <w:jc w:val="both"/>
        <w:rPr>
          <w:rFonts w:ascii="Arial" w:hAnsi="Arial" w:cs="Arial"/>
        </w:rPr>
      </w:pPr>
      <w:r>
        <w:rPr>
          <w:rFonts w:ascii="Arial" w:hAnsi="Arial" w:cs="Arial"/>
        </w:rPr>
        <w:t>Qualora uno o più ruoli, per le motivazioni che devono essere esplicitate nell’atto di conferimento dell’incarico, siano coperti da personale con qualifica dirigenziale, la corrispondente quota parte di incentivo non potrà essere liquidata ma andrà ad incrementare il Fondo di cui al precedente art. 10.</w:t>
      </w:r>
    </w:p>
    <w:p w14:paraId="23477C91" w14:textId="77777777" w:rsidR="00B63081" w:rsidRDefault="0024006E">
      <w:pPr>
        <w:pStyle w:val="Titolo2"/>
        <w:numPr>
          <w:ilvl w:val="1"/>
          <w:numId w:val="1"/>
        </w:numPr>
        <w:rPr>
          <w:rFonts w:ascii="Arial" w:hAnsi="Arial" w:cs="Arial"/>
        </w:rPr>
      </w:pPr>
      <w:bookmarkStart w:id="16" w:name="__RefHeading___Toc536528119"/>
      <w:bookmarkEnd w:id="16"/>
      <w:r>
        <w:rPr>
          <w:rFonts w:ascii="Arial" w:hAnsi="Arial" w:cs="Arial"/>
        </w:rPr>
        <w:t>ART. 12 - Servizi e Forniture - Ripartizione dell'incentivo</w:t>
      </w:r>
    </w:p>
    <w:p w14:paraId="0C61119C" w14:textId="4FAF2E5A" w:rsidR="00B63081" w:rsidRPr="00994323" w:rsidRDefault="0024006E" w:rsidP="00994323">
      <w:pPr>
        <w:pStyle w:val="Paragrafoelenco"/>
        <w:numPr>
          <w:ilvl w:val="0"/>
          <w:numId w:val="13"/>
        </w:numPr>
        <w:spacing w:after="120" w:line="360" w:lineRule="auto"/>
        <w:ind w:left="714" w:hanging="357"/>
        <w:jc w:val="both"/>
        <w:rPr>
          <w:rFonts w:ascii="Arial" w:hAnsi="Arial" w:cs="Arial"/>
        </w:rPr>
      </w:pPr>
      <w:r>
        <w:rPr>
          <w:rFonts w:ascii="Arial" w:hAnsi="Arial" w:cs="Arial"/>
        </w:rPr>
        <w:t>I coefficienti di ripartizione dell’incentivo sono attribuiti fra le diverse fasi e i diversi ruoli nelle percentuali indicate nelle tabelle sottostanti, e definiti in relazione alle responsabilità connesse alle specifiche prestazioni da svolgere.</w:t>
      </w:r>
      <w:r>
        <w:rPr>
          <w:rFonts w:ascii="Arial" w:hAnsi="Arial" w:cs="Arial"/>
        </w:rPr>
        <w:tab/>
      </w:r>
    </w:p>
    <w:p w14:paraId="02ED3563" w14:textId="77777777" w:rsidR="00B63081" w:rsidRDefault="0024006E">
      <w:pPr>
        <w:pStyle w:val="Paragrafoelenco"/>
        <w:numPr>
          <w:ilvl w:val="0"/>
          <w:numId w:val="13"/>
        </w:numPr>
        <w:spacing w:after="120" w:line="360" w:lineRule="auto"/>
        <w:ind w:left="714" w:hanging="357"/>
        <w:jc w:val="both"/>
        <w:rPr>
          <w:rFonts w:ascii="Arial" w:hAnsi="Arial" w:cs="Arial"/>
        </w:rPr>
      </w:pPr>
      <w:r>
        <w:rPr>
          <w:rFonts w:ascii="Arial" w:hAnsi="Arial" w:cs="Arial"/>
        </w:rPr>
        <w:t>Sono pertanto destinatari della quota del fondo incentivante i seguenti soggetti:</w:t>
      </w:r>
    </w:p>
    <w:p w14:paraId="3B6FBCC2" w14:textId="77777777" w:rsidR="00994323" w:rsidRDefault="00994323" w:rsidP="00994323">
      <w:pPr>
        <w:pStyle w:val="Paragrafoelenco"/>
        <w:numPr>
          <w:ilvl w:val="0"/>
          <w:numId w:val="13"/>
        </w:numPr>
        <w:spacing w:after="120" w:line="360" w:lineRule="auto"/>
        <w:jc w:val="both"/>
        <w:rPr>
          <w:rFonts w:ascii="Arial" w:hAnsi="Arial" w:cs="Arial"/>
        </w:rPr>
      </w:pPr>
      <w:r>
        <w:rPr>
          <w:rFonts w:ascii="Arial" w:hAnsi="Arial" w:cs="Arial"/>
        </w:rPr>
        <w:t xml:space="preserve">I coefficienti di ripartizione dell’incentivo per le funzioni tecniche relativi a servizi e forniture sono di norma attribuiti fra i diversi componenti del gruppo di lavoro come già individuato con le medesime procedure inerenti </w:t>
      </w:r>
      <w:proofErr w:type="gramStart"/>
      <w:r>
        <w:rPr>
          <w:rFonts w:ascii="Arial" w:hAnsi="Arial" w:cs="Arial"/>
        </w:rPr>
        <w:t>i</w:t>
      </w:r>
      <w:proofErr w:type="gramEnd"/>
      <w:r>
        <w:rPr>
          <w:rFonts w:ascii="Arial" w:hAnsi="Arial" w:cs="Arial"/>
        </w:rPr>
        <w:t xml:space="preserve"> lavori e si riferiscono alle attività da svolgere</w:t>
      </w:r>
    </w:p>
    <w:tbl>
      <w:tblPr>
        <w:tblStyle w:val="Grigliatabella"/>
        <w:tblW w:w="0" w:type="auto"/>
        <w:tblInd w:w="720" w:type="dxa"/>
        <w:tblLook w:val="04A0" w:firstRow="1" w:lastRow="0" w:firstColumn="1" w:lastColumn="0" w:noHBand="0" w:noVBand="1"/>
      </w:tblPr>
      <w:tblGrid>
        <w:gridCol w:w="3659"/>
        <w:gridCol w:w="2486"/>
        <w:gridCol w:w="1665"/>
        <w:gridCol w:w="1098"/>
      </w:tblGrid>
      <w:tr w:rsidR="00994323" w:rsidRPr="00CA0D05" w14:paraId="192C517F" w14:textId="77777777" w:rsidTr="00AE0B48">
        <w:tc>
          <w:tcPr>
            <w:tcW w:w="3783" w:type="dxa"/>
          </w:tcPr>
          <w:p w14:paraId="48A93638" w14:textId="77777777" w:rsidR="00994323" w:rsidRPr="00CA0D05" w:rsidRDefault="00994323" w:rsidP="00AE0B48">
            <w:pPr>
              <w:pStyle w:val="Paragrafoelenco"/>
              <w:ind w:left="0"/>
              <w:jc w:val="center"/>
              <w:rPr>
                <w:rFonts w:ascii="Arial" w:hAnsi="Arial" w:cs="Arial"/>
                <w:b/>
                <w:bCs/>
                <w:color w:val="EE0000"/>
              </w:rPr>
            </w:pPr>
            <w:r w:rsidRPr="00CA0D05">
              <w:rPr>
                <w:rFonts w:ascii="Arial" w:hAnsi="Arial" w:cs="Arial"/>
                <w:b/>
                <w:bCs/>
                <w:color w:val="EE0000"/>
              </w:rPr>
              <w:t>Tabella 3</w:t>
            </w:r>
            <w:r>
              <w:rPr>
                <w:rFonts w:ascii="Arial" w:hAnsi="Arial" w:cs="Arial"/>
                <w:b/>
                <w:bCs/>
                <w:color w:val="EE0000"/>
              </w:rPr>
              <w:t>SSFF</w:t>
            </w:r>
            <w:r w:rsidRPr="00CA0D05">
              <w:rPr>
                <w:rFonts w:ascii="Arial" w:hAnsi="Arial" w:cs="Arial"/>
                <w:b/>
                <w:bCs/>
                <w:color w:val="EE0000"/>
              </w:rPr>
              <w:t xml:space="preserve"> attività</w:t>
            </w:r>
          </w:p>
        </w:tc>
        <w:tc>
          <w:tcPr>
            <w:tcW w:w="2551" w:type="dxa"/>
          </w:tcPr>
          <w:p w14:paraId="1E91D0B9" w14:textId="77777777" w:rsidR="00994323" w:rsidRPr="00CA0D05" w:rsidRDefault="00994323" w:rsidP="00AE0B48">
            <w:pPr>
              <w:pStyle w:val="Paragrafoelenco"/>
              <w:ind w:left="0"/>
              <w:jc w:val="center"/>
              <w:rPr>
                <w:rFonts w:ascii="Arial" w:hAnsi="Arial" w:cs="Arial"/>
                <w:color w:val="EE0000"/>
              </w:rPr>
            </w:pPr>
            <w:r>
              <w:rPr>
                <w:rFonts w:ascii="Arial" w:hAnsi="Arial" w:cs="Arial"/>
                <w:color w:val="EE0000"/>
              </w:rPr>
              <w:t>Fase progettazione</w:t>
            </w:r>
          </w:p>
        </w:tc>
        <w:tc>
          <w:tcPr>
            <w:tcW w:w="1701" w:type="dxa"/>
          </w:tcPr>
          <w:p w14:paraId="5B00FC88" w14:textId="77777777" w:rsidR="00994323" w:rsidRPr="00CA0D05" w:rsidRDefault="00994323" w:rsidP="00AE0B48">
            <w:pPr>
              <w:pStyle w:val="Paragrafoelenco"/>
              <w:ind w:left="0"/>
              <w:jc w:val="center"/>
              <w:rPr>
                <w:rFonts w:ascii="Arial" w:hAnsi="Arial" w:cs="Arial"/>
                <w:color w:val="EE0000"/>
              </w:rPr>
            </w:pPr>
            <w:r w:rsidRPr="00CA0D05">
              <w:rPr>
                <w:rFonts w:ascii="Arial" w:hAnsi="Arial" w:cs="Arial"/>
                <w:color w:val="EE0000"/>
              </w:rPr>
              <w:t>Fase esecutiva</w:t>
            </w:r>
          </w:p>
        </w:tc>
        <w:tc>
          <w:tcPr>
            <w:tcW w:w="1099" w:type="dxa"/>
          </w:tcPr>
          <w:p w14:paraId="4FE4D781" w14:textId="77777777" w:rsidR="00994323" w:rsidRPr="00CA0D05" w:rsidRDefault="00994323" w:rsidP="00AE0B48">
            <w:pPr>
              <w:pStyle w:val="Paragrafoelenco"/>
              <w:ind w:left="0"/>
              <w:jc w:val="center"/>
              <w:rPr>
                <w:rFonts w:ascii="Arial" w:hAnsi="Arial" w:cs="Arial"/>
                <w:color w:val="EE0000"/>
              </w:rPr>
            </w:pPr>
            <w:r w:rsidRPr="00CA0D05">
              <w:rPr>
                <w:rFonts w:ascii="Arial" w:hAnsi="Arial" w:cs="Arial"/>
                <w:color w:val="EE0000"/>
              </w:rPr>
              <w:t>Totale</w:t>
            </w:r>
          </w:p>
        </w:tc>
      </w:tr>
      <w:tr w:rsidR="00994323" w:rsidRPr="00CA0D05" w14:paraId="675F8EFD" w14:textId="77777777" w:rsidTr="00AE0B48">
        <w:tc>
          <w:tcPr>
            <w:tcW w:w="3783" w:type="dxa"/>
          </w:tcPr>
          <w:p w14:paraId="543F429D" w14:textId="77777777" w:rsidR="00994323" w:rsidRPr="00CA0D05" w:rsidRDefault="00994323" w:rsidP="00AE0B48">
            <w:pPr>
              <w:pStyle w:val="Paragrafoelenco"/>
              <w:spacing w:after="0"/>
              <w:ind w:left="0"/>
              <w:jc w:val="both"/>
              <w:rPr>
                <w:rFonts w:ascii="Arial" w:hAnsi="Arial" w:cs="Arial"/>
                <w:color w:val="EE0000"/>
              </w:rPr>
            </w:pPr>
            <w:r w:rsidRPr="00CA0D05">
              <w:rPr>
                <w:rFonts w:ascii="Arial" w:hAnsi="Arial" w:cs="Arial"/>
                <w:color w:val="EE0000"/>
              </w:rPr>
              <w:t>Programmazione della spesa</w:t>
            </w:r>
          </w:p>
        </w:tc>
        <w:tc>
          <w:tcPr>
            <w:tcW w:w="2551" w:type="dxa"/>
          </w:tcPr>
          <w:p w14:paraId="19EB53D5" w14:textId="77777777" w:rsidR="00994323" w:rsidRPr="00CA0D05" w:rsidRDefault="00994323" w:rsidP="00AE0B48">
            <w:pPr>
              <w:pStyle w:val="Paragrafoelenco"/>
              <w:ind w:left="0"/>
              <w:jc w:val="center"/>
              <w:rPr>
                <w:rFonts w:ascii="Arial" w:hAnsi="Arial" w:cs="Arial"/>
                <w:color w:val="EE0000"/>
              </w:rPr>
            </w:pPr>
            <w:r>
              <w:rPr>
                <w:rFonts w:ascii="Arial" w:hAnsi="Arial" w:cs="Arial"/>
                <w:color w:val="EE0000"/>
              </w:rPr>
              <w:t>2</w:t>
            </w:r>
            <w:r w:rsidRPr="00CA0D05">
              <w:rPr>
                <w:rFonts w:ascii="Arial" w:hAnsi="Arial" w:cs="Arial"/>
                <w:color w:val="EE0000"/>
              </w:rPr>
              <w:t>,00%</w:t>
            </w:r>
          </w:p>
        </w:tc>
        <w:tc>
          <w:tcPr>
            <w:tcW w:w="1701" w:type="dxa"/>
          </w:tcPr>
          <w:p w14:paraId="73FBE133" w14:textId="77777777" w:rsidR="00994323" w:rsidRPr="00CA0D05" w:rsidRDefault="00994323" w:rsidP="00AE0B48">
            <w:pPr>
              <w:pStyle w:val="Paragrafoelenco"/>
              <w:ind w:left="0"/>
              <w:jc w:val="center"/>
              <w:rPr>
                <w:rFonts w:ascii="Arial" w:hAnsi="Arial" w:cs="Arial"/>
                <w:color w:val="EE0000"/>
              </w:rPr>
            </w:pPr>
          </w:p>
        </w:tc>
        <w:tc>
          <w:tcPr>
            <w:tcW w:w="1099" w:type="dxa"/>
          </w:tcPr>
          <w:p w14:paraId="20FB6507" w14:textId="77777777" w:rsidR="00994323" w:rsidRPr="00CA0D05" w:rsidRDefault="00994323" w:rsidP="00AE0B48">
            <w:pPr>
              <w:pStyle w:val="Paragrafoelenco"/>
              <w:ind w:left="0"/>
              <w:jc w:val="center"/>
              <w:rPr>
                <w:rFonts w:ascii="Arial" w:hAnsi="Arial" w:cs="Arial"/>
                <w:color w:val="EE0000"/>
              </w:rPr>
            </w:pPr>
            <w:r>
              <w:rPr>
                <w:rFonts w:ascii="Arial" w:hAnsi="Arial" w:cs="Arial"/>
                <w:color w:val="EE0000"/>
              </w:rPr>
              <w:t>2</w:t>
            </w:r>
            <w:r w:rsidRPr="00CA0D05">
              <w:rPr>
                <w:rFonts w:ascii="Arial" w:hAnsi="Arial" w:cs="Arial"/>
                <w:color w:val="EE0000"/>
              </w:rPr>
              <w:t>,00%</w:t>
            </w:r>
          </w:p>
        </w:tc>
      </w:tr>
      <w:tr w:rsidR="00994323" w:rsidRPr="00CA0D05" w14:paraId="5DE5CD49" w14:textId="77777777" w:rsidTr="00AE0B48">
        <w:tc>
          <w:tcPr>
            <w:tcW w:w="3783" w:type="dxa"/>
          </w:tcPr>
          <w:p w14:paraId="57FD6AC2" w14:textId="77777777" w:rsidR="00994323" w:rsidRPr="00CA0D05" w:rsidRDefault="00994323" w:rsidP="00AE0B48">
            <w:pPr>
              <w:pStyle w:val="Paragrafoelenco"/>
              <w:spacing w:after="0"/>
              <w:ind w:left="0"/>
              <w:jc w:val="both"/>
              <w:rPr>
                <w:rFonts w:ascii="Arial" w:hAnsi="Arial" w:cs="Arial"/>
                <w:color w:val="EE0000"/>
              </w:rPr>
            </w:pPr>
            <w:r w:rsidRPr="00CA0D05">
              <w:rPr>
                <w:rFonts w:ascii="Arial" w:hAnsi="Arial" w:cs="Arial"/>
                <w:color w:val="EE0000"/>
              </w:rPr>
              <w:t>Responsabile Unico del Progetto R.U.P.</w:t>
            </w:r>
          </w:p>
        </w:tc>
        <w:tc>
          <w:tcPr>
            <w:tcW w:w="2551" w:type="dxa"/>
          </w:tcPr>
          <w:p w14:paraId="2FF56F11" w14:textId="77777777" w:rsidR="00994323" w:rsidRPr="00CA0D05" w:rsidRDefault="00994323" w:rsidP="00AE0B48">
            <w:pPr>
              <w:pStyle w:val="Paragrafoelenco"/>
              <w:ind w:left="0"/>
              <w:jc w:val="center"/>
              <w:rPr>
                <w:rFonts w:ascii="Arial" w:hAnsi="Arial" w:cs="Arial"/>
                <w:color w:val="EE0000"/>
              </w:rPr>
            </w:pPr>
            <w:r>
              <w:rPr>
                <w:rFonts w:ascii="Arial" w:hAnsi="Arial" w:cs="Arial"/>
                <w:color w:val="EE0000"/>
              </w:rPr>
              <w:t>10</w:t>
            </w:r>
            <w:r w:rsidRPr="00CA0D05">
              <w:rPr>
                <w:rFonts w:ascii="Arial" w:hAnsi="Arial" w:cs="Arial"/>
                <w:color w:val="EE0000"/>
              </w:rPr>
              <w:t>,00%</w:t>
            </w:r>
          </w:p>
        </w:tc>
        <w:tc>
          <w:tcPr>
            <w:tcW w:w="1701" w:type="dxa"/>
          </w:tcPr>
          <w:p w14:paraId="75B2A9CD" w14:textId="77777777" w:rsidR="00994323" w:rsidRPr="00CA0D05" w:rsidRDefault="00994323" w:rsidP="00AE0B48">
            <w:pPr>
              <w:pStyle w:val="Paragrafoelenco"/>
              <w:ind w:left="0"/>
              <w:jc w:val="center"/>
              <w:rPr>
                <w:rFonts w:ascii="Arial" w:hAnsi="Arial" w:cs="Arial"/>
                <w:color w:val="EE0000"/>
              </w:rPr>
            </w:pPr>
            <w:r w:rsidRPr="00CA0D05">
              <w:rPr>
                <w:rFonts w:ascii="Arial" w:hAnsi="Arial" w:cs="Arial"/>
                <w:color w:val="EE0000"/>
              </w:rPr>
              <w:t>12,00%</w:t>
            </w:r>
          </w:p>
        </w:tc>
        <w:tc>
          <w:tcPr>
            <w:tcW w:w="1099" w:type="dxa"/>
          </w:tcPr>
          <w:p w14:paraId="62291A60" w14:textId="77777777" w:rsidR="00994323" w:rsidRPr="00CA0D05" w:rsidRDefault="00994323" w:rsidP="00AE0B48">
            <w:pPr>
              <w:pStyle w:val="Paragrafoelenco"/>
              <w:ind w:left="0"/>
              <w:jc w:val="center"/>
              <w:rPr>
                <w:rFonts w:ascii="Arial" w:hAnsi="Arial" w:cs="Arial"/>
                <w:color w:val="EE0000"/>
              </w:rPr>
            </w:pPr>
            <w:r>
              <w:rPr>
                <w:rFonts w:ascii="Arial" w:hAnsi="Arial" w:cs="Arial"/>
                <w:color w:val="EE0000"/>
              </w:rPr>
              <w:t>22</w:t>
            </w:r>
            <w:r w:rsidRPr="00CA0D05">
              <w:rPr>
                <w:rFonts w:ascii="Arial" w:hAnsi="Arial" w:cs="Arial"/>
                <w:color w:val="EE0000"/>
              </w:rPr>
              <w:t>,00%</w:t>
            </w:r>
          </w:p>
        </w:tc>
      </w:tr>
      <w:tr w:rsidR="00994323" w:rsidRPr="00CA0D05" w14:paraId="11A9BA54" w14:textId="77777777" w:rsidTr="00AE0B48">
        <w:tc>
          <w:tcPr>
            <w:tcW w:w="3783" w:type="dxa"/>
          </w:tcPr>
          <w:p w14:paraId="54013F63" w14:textId="77777777" w:rsidR="00994323" w:rsidRPr="00CA0D05" w:rsidRDefault="00994323" w:rsidP="00AE0B48">
            <w:pPr>
              <w:pStyle w:val="Paragrafoelenco"/>
              <w:spacing w:after="0"/>
              <w:ind w:left="0"/>
              <w:jc w:val="both"/>
              <w:rPr>
                <w:rFonts w:ascii="Arial" w:hAnsi="Arial" w:cs="Arial"/>
                <w:color w:val="EE0000"/>
              </w:rPr>
            </w:pPr>
            <w:r w:rsidRPr="00CA0D05">
              <w:rPr>
                <w:rFonts w:ascii="Arial" w:hAnsi="Arial" w:cs="Arial"/>
                <w:color w:val="EE0000"/>
              </w:rPr>
              <w:t>Collaboratori attività RUP, addetti alla gestione tecnico amministrativa</w:t>
            </w:r>
          </w:p>
        </w:tc>
        <w:tc>
          <w:tcPr>
            <w:tcW w:w="2551" w:type="dxa"/>
          </w:tcPr>
          <w:p w14:paraId="4EE998F3" w14:textId="77777777" w:rsidR="00994323" w:rsidRPr="00CA0D05" w:rsidRDefault="00994323" w:rsidP="00AE0B48">
            <w:pPr>
              <w:pStyle w:val="Paragrafoelenco"/>
              <w:ind w:left="0"/>
              <w:jc w:val="center"/>
              <w:rPr>
                <w:rFonts w:ascii="Arial" w:hAnsi="Arial" w:cs="Arial"/>
                <w:color w:val="EE0000"/>
              </w:rPr>
            </w:pPr>
            <w:r>
              <w:rPr>
                <w:rFonts w:ascii="Arial" w:hAnsi="Arial" w:cs="Arial"/>
                <w:color w:val="EE0000"/>
              </w:rPr>
              <w:t>8,00</w:t>
            </w:r>
            <w:r w:rsidRPr="00CA0D05">
              <w:rPr>
                <w:rFonts w:ascii="Arial" w:hAnsi="Arial" w:cs="Arial"/>
                <w:color w:val="EE0000"/>
              </w:rPr>
              <w:t>%</w:t>
            </w:r>
          </w:p>
        </w:tc>
        <w:tc>
          <w:tcPr>
            <w:tcW w:w="1701" w:type="dxa"/>
          </w:tcPr>
          <w:p w14:paraId="729D6FE6" w14:textId="77777777" w:rsidR="00994323" w:rsidRPr="00CA0D05" w:rsidRDefault="00994323" w:rsidP="00AE0B48">
            <w:pPr>
              <w:pStyle w:val="Paragrafoelenco"/>
              <w:ind w:left="0"/>
              <w:jc w:val="center"/>
              <w:rPr>
                <w:rFonts w:ascii="Arial" w:hAnsi="Arial" w:cs="Arial"/>
                <w:color w:val="EE0000"/>
              </w:rPr>
            </w:pPr>
            <w:r>
              <w:rPr>
                <w:rFonts w:ascii="Arial" w:hAnsi="Arial" w:cs="Arial"/>
                <w:color w:val="EE0000"/>
              </w:rPr>
              <w:t>8</w:t>
            </w:r>
            <w:r w:rsidRPr="00CA0D05">
              <w:rPr>
                <w:rFonts w:ascii="Arial" w:hAnsi="Arial" w:cs="Arial"/>
                <w:color w:val="EE0000"/>
              </w:rPr>
              <w:t>,00%</w:t>
            </w:r>
          </w:p>
        </w:tc>
        <w:tc>
          <w:tcPr>
            <w:tcW w:w="1099" w:type="dxa"/>
          </w:tcPr>
          <w:p w14:paraId="1CDAD1A7" w14:textId="77777777" w:rsidR="00994323" w:rsidRPr="00CA0D05" w:rsidRDefault="00994323" w:rsidP="00AE0B48">
            <w:pPr>
              <w:pStyle w:val="Paragrafoelenco"/>
              <w:ind w:left="0"/>
              <w:jc w:val="center"/>
              <w:rPr>
                <w:rFonts w:ascii="Arial" w:hAnsi="Arial" w:cs="Arial"/>
                <w:color w:val="EE0000"/>
              </w:rPr>
            </w:pPr>
            <w:r w:rsidRPr="00CA0D05">
              <w:rPr>
                <w:rFonts w:ascii="Arial" w:hAnsi="Arial" w:cs="Arial"/>
                <w:color w:val="EE0000"/>
              </w:rPr>
              <w:t>1</w:t>
            </w:r>
            <w:r>
              <w:rPr>
                <w:rFonts w:ascii="Arial" w:hAnsi="Arial" w:cs="Arial"/>
                <w:color w:val="EE0000"/>
              </w:rPr>
              <w:t>6</w:t>
            </w:r>
            <w:r w:rsidRPr="00CA0D05">
              <w:rPr>
                <w:rFonts w:ascii="Arial" w:hAnsi="Arial" w:cs="Arial"/>
                <w:color w:val="EE0000"/>
              </w:rPr>
              <w:t>,</w:t>
            </w:r>
            <w:r>
              <w:rPr>
                <w:rFonts w:ascii="Arial" w:hAnsi="Arial" w:cs="Arial"/>
                <w:color w:val="EE0000"/>
              </w:rPr>
              <w:t>0</w:t>
            </w:r>
            <w:r w:rsidRPr="00CA0D05">
              <w:rPr>
                <w:rFonts w:ascii="Arial" w:hAnsi="Arial" w:cs="Arial"/>
                <w:color w:val="EE0000"/>
              </w:rPr>
              <w:t>0%</w:t>
            </w:r>
          </w:p>
        </w:tc>
      </w:tr>
      <w:tr w:rsidR="00994323" w:rsidRPr="00CA0D05" w14:paraId="3493C64F" w14:textId="77777777" w:rsidTr="00AE0B48">
        <w:tc>
          <w:tcPr>
            <w:tcW w:w="3783" w:type="dxa"/>
          </w:tcPr>
          <w:p w14:paraId="375DE702" w14:textId="77777777" w:rsidR="00994323" w:rsidRPr="00CA0D05" w:rsidRDefault="00994323" w:rsidP="00AE0B48">
            <w:pPr>
              <w:pStyle w:val="Paragrafoelenco"/>
              <w:spacing w:after="0"/>
              <w:ind w:left="0"/>
              <w:jc w:val="both"/>
              <w:rPr>
                <w:rFonts w:ascii="Arial" w:hAnsi="Arial" w:cs="Arial"/>
                <w:color w:val="EE0000"/>
              </w:rPr>
            </w:pPr>
            <w:r w:rsidRPr="00CA0D05">
              <w:rPr>
                <w:rFonts w:ascii="Arial" w:hAnsi="Arial" w:cs="Arial"/>
                <w:color w:val="EE0000"/>
              </w:rPr>
              <w:t>Responsabile di procedimento fase affidamento</w:t>
            </w:r>
          </w:p>
        </w:tc>
        <w:tc>
          <w:tcPr>
            <w:tcW w:w="2551" w:type="dxa"/>
          </w:tcPr>
          <w:p w14:paraId="2873FDF0" w14:textId="77777777" w:rsidR="00994323" w:rsidRPr="00CA0D05" w:rsidRDefault="00994323" w:rsidP="00AE0B48">
            <w:pPr>
              <w:pStyle w:val="Paragrafoelenco"/>
              <w:ind w:left="0"/>
              <w:jc w:val="center"/>
              <w:rPr>
                <w:rFonts w:ascii="Arial" w:hAnsi="Arial" w:cs="Arial"/>
                <w:color w:val="EE0000"/>
              </w:rPr>
            </w:pPr>
            <w:r>
              <w:rPr>
                <w:rFonts w:ascii="Arial" w:hAnsi="Arial" w:cs="Arial"/>
                <w:color w:val="EE0000"/>
              </w:rPr>
              <w:t>1</w:t>
            </w:r>
            <w:r w:rsidRPr="00CA0D05">
              <w:rPr>
                <w:rFonts w:ascii="Arial" w:hAnsi="Arial" w:cs="Arial"/>
                <w:color w:val="EE0000"/>
              </w:rPr>
              <w:t>,</w:t>
            </w:r>
            <w:r>
              <w:rPr>
                <w:rFonts w:ascii="Arial" w:hAnsi="Arial" w:cs="Arial"/>
                <w:color w:val="EE0000"/>
              </w:rPr>
              <w:t>5</w:t>
            </w:r>
            <w:r w:rsidRPr="00CA0D05">
              <w:rPr>
                <w:rFonts w:ascii="Arial" w:hAnsi="Arial" w:cs="Arial"/>
                <w:color w:val="EE0000"/>
              </w:rPr>
              <w:t>0%</w:t>
            </w:r>
          </w:p>
        </w:tc>
        <w:tc>
          <w:tcPr>
            <w:tcW w:w="1701" w:type="dxa"/>
          </w:tcPr>
          <w:p w14:paraId="04E19B3C" w14:textId="77777777" w:rsidR="00994323" w:rsidRPr="00CA0D05" w:rsidRDefault="00994323" w:rsidP="00AE0B48">
            <w:pPr>
              <w:pStyle w:val="Paragrafoelenco"/>
              <w:ind w:left="0"/>
              <w:jc w:val="center"/>
              <w:rPr>
                <w:rFonts w:ascii="Arial" w:hAnsi="Arial" w:cs="Arial"/>
                <w:color w:val="EE0000"/>
              </w:rPr>
            </w:pPr>
          </w:p>
        </w:tc>
        <w:tc>
          <w:tcPr>
            <w:tcW w:w="1099" w:type="dxa"/>
          </w:tcPr>
          <w:p w14:paraId="5E0D055E" w14:textId="77777777" w:rsidR="00994323" w:rsidRPr="00CA0D05" w:rsidRDefault="00994323" w:rsidP="00AE0B48">
            <w:pPr>
              <w:pStyle w:val="Paragrafoelenco"/>
              <w:ind w:left="0"/>
              <w:jc w:val="center"/>
              <w:rPr>
                <w:rFonts w:ascii="Arial" w:hAnsi="Arial" w:cs="Arial"/>
                <w:color w:val="EE0000"/>
              </w:rPr>
            </w:pPr>
            <w:r>
              <w:rPr>
                <w:rFonts w:ascii="Arial" w:hAnsi="Arial" w:cs="Arial"/>
                <w:color w:val="EE0000"/>
              </w:rPr>
              <w:t>1</w:t>
            </w:r>
            <w:r w:rsidRPr="00CA0D05">
              <w:rPr>
                <w:rFonts w:ascii="Arial" w:hAnsi="Arial" w:cs="Arial"/>
                <w:color w:val="EE0000"/>
              </w:rPr>
              <w:t>,</w:t>
            </w:r>
            <w:r>
              <w:rPr>
                <w:rFonts w:ascii="Arial" w:hAnsi="Arial" w:cs="Arial"/>
                <w:color w:val="EE0000"/>
              </w:rPr>
              <w:t>5</w:t>
            </w:r>
            <w:r w:rsidRPr="00CA0D05">
              <w:rPr>
                <w:rFonts w:ascii="Arial" w:hAnsi="Arial" w:cs="Arial"/>
                <w:color w:val="EE0000"/>
              </w:rPr>
              <w:t>0%</w:t>
            </w:r>
          </w:p>
        </w:tc>
      </w:tr>
      <w:tr w:rsidR="00994323" w:rsidRPr="00CA0D05" w14:paraId="0931F997" w14:textId="77777777" w:rsidTr="00AE0B48">
        <w:tc>
          <w:tcPr>
            <w:tcW w:w="3783" w:type="dxa"/>
          </w:tcPr>
          <w:p w14:paraId="242B9267" w14:textId="77777777" w:rsidR="00994323" w:rsidRPr="00CA0D05" w:rsidRDefault="00994323" w:rsidP="00AE0B48">
            <w:pPr>
              <w:pStyle w:val="Paragrafoelenco"/>
              <w:spacing w:after="0"/>
              <w:ind w:left="0"/>
              <w:jc w:val="both"/>
              <w:rPr>
                <w:rFonts w:ascii="Arial" w:hAnsi="Arial" w:cs="Arial"/>
                <w:color w:val="EE0000"/>
              </w:rPr>
            </w:pPr>
            <w:r w:rsidRPr="00CA0D05">
              <w:rPr>
                <w:rFonts w:ascii="Arial" w:hAnsi="Arial" w:cs="Arial"/>
                <w:color w:val="EE0000"/>
              </w:rPr>
              <w:t xml:space="preserve">Redazione progetto </w:t>
            </w:r>
            <w:r>
              <w:rPr>
                <w:rFonts w:ascii="Arial" w:hAnsi="Arial" w:cs="Arial"/>
                <w:color w:val="EE0000"/>
              </w:rPr>
              <w:t>livello unico</w:t>
            </w:r>
          </w:p>
        </w:tc>
        <w:tc>
          <w:tcPr>
            <w:tcW w:w="2551" w:type="dxa"/>
          </w:tcPr>
          <w:p w14:paraId="369C3AC2" w14:textId="77777777" w:rsidR="00994323" w:rsidRPr="00CA0D05" w:rsidRDefault="00994323" w:rsidP="00AE0B48">
            <w:pPr>
              <w:pStyle w:val="Paragrafoelenco"/>
              <w:ind w:left="0"/>
              <w:jc w:val="center"/>
              <w:rPr>
                <w:rFonts w:ascii="Arial" w:hAnsi="Arial" w:cs="Arial"/>
                <w:color w:val="EE0000"/>
              </w:rPr>
            </w:pPr>
            <w:r>
              <w:rPr>
                <w:rFonts w:ascii="Arial" w:hAnsi="Arial" w:cs="Arial"/>
                <w:color w:val="EE0000"/>
              </w:rPr>
              <w:t>16</w:t>
            </w:r>
            <w:r w:rsidRPr="00CA0D05">
              <w:rPr>
                <w:rFonts w:ascii="Arial" w:hAnsi="Arial" w:cs="Arial"/>
                <w:color w:val="EE0000"/>
              </w:rPr>
              <w:t>,00%</w:t>
            </w:r>
          </w:p>
        </w:tc>
        <w:tc>
          <w:tcPr>
            <w:tcW w:w="1701" w:type="dxa"/>
          </w:tcPr>
          <w:p w14:paraId="2286E6F1" w14:textId="77777777" w:rsidR="00994323" w:rsidRPr="00CA0D05" w:rsidRDefault="00994323" w:rsidP="00AE0B48">
            <w:pPr>
              <w:pStyle w:val="Paragrafoelenco"/>
              <w:ind w:left="0"/>
              <w:jc w:val="center"/>
              <w:rPr>
                <w:rFonts w:ascii="Arial" w:hAnsi="Arial" w:cs="Arial"/>
                <w:color w:val="EE0000"/>
              </w:rPr>
            </w:pPr>
          </w:p>
        </w:tc>
        <w:tc>
          <w:tcPr>
            <w:tcW w:w="1099" w:type="dxa"/>
          </w:tcPr>
          <w:p w14:paraId="2C566373" w14:textId="77777777" w:rsidR="00994323" w:rsidRPr="00CA0D05" w:rsidRDefault="00994323" w:rsidP="00AE0B48">
            <w:pPr>
              <w:pStyle w:val="Paragrafoelenco"/>
              <w:ind w:left="0"/>
              <w:jc w:val="center"/>
              <w:rPr>
                <w:rFonts w:ascii="Arial" w:hAnsi="Arial" w:cs="Arial"/>
                <w:color w:val="EE0000"/>
              </w:rPr>
            </w:pPr>
            <w:r>
              <w:rPr>
                <w:rFonts w:ascii="Arial" w:hAnsi="Arial" w:cs="Arial"/>
                <w:color w:val="EE0000"/>
              </w:rPr>
              <w:t>16</w:t>
            </w:r>
            <w:r w:rsidRPr="00CA0D05">
              <w:rPr>
                <w:rFonts w:ascii="Arial" w:hAnsi="Arial" w:cs="Arial"/>
                <w:color w:val="EE0000"/>
              </w:rPr>
              <w:t>,00%</w:t>
            </w:r>
          </w:p>
        </w:tc>
      </w:tr>
      <w:tr w:rsidR="00994323" w:rsidRPr="00CA0D05" w14:paraId="7DE3490A" w14:textId="77777777" w:rsidTr="00AE0B48">
        <w:tc>
          <w:tcPr>
            <w:tcW w:w="3783" w:type="dxa"/>
          </w:tcPr>
          <w:p w14:paraId="5D40BBEB" w14:textId="77777777" w:rsidR="00994323" w:rsidRPr="00CA0D05" w:rsidRDefault="00994323" w:rsidP="00AE0B48">
            <w:pPr>
              <w:pStyle w:val="Paragrafoelenco"/>
              <w:spacing w:after="0"/>
              <w:ind w:left="0"/>
              <w:jc w:val="both"/>
              <w:rPr>
                <w:rFonts w:ascii="Arial" w:hAnsi="Arial" w:cs="Arial"/>
                <w:color w:val="EE0000"/>
              </w:rPr>
            </w:pPr>
            <w:r w:rsidRPr="00CA0D05">
              <w:rPr>
                <w:rFonts w:ascii="Arial" w:hAnsi="Arial" w:cs="Arial"/>
                <w:color w:val="EE0000"/>
              </w:rPr>
              <w:t xml:space="preserve">Coordinamento </w:t>
            </w:r>
            <w:r>
              <w:rPr>
                <w:rFonts w:ascii="Arial" w:hAnsi="Arial" w:cs="Arial"/>
                <w:color w:val="EE0000"/>
              </w:rPr>
              <w:t xml:space="preserve">della </w:t>
            </w:r>
            <w:r w:rsidRPr="00CA0D05">
              <w:rPr>
                <w:rFonts w:ascii="Arial" w:hAnsi="Arial" w:cs="Arial"/>
                <w:color w:val="EE0000"/>
              </w:rPr>
              <w:t>sicurezza</w:t>
            </w:r>
            <w:r>
              <w:rPr>
                <w:rFonts w:ascii="Arial" w:hAnsi="Arial" w:cs="Arial"/>
                <w:color w:val="EE0000"/>
              </w:rPr>
              <w:t xml:space="preserve"> in fase di</w:t>
            </w:r>
            <w:r w:rsidRPr="00CA0D05">
              <w:rPr>
                <w:rFonts w:ascii="Arial" w:hAnsi="Arial" w:cs="Arial"/>
                <w:color w:val="EE0000"/>
              </w:rPr>
              <w:t xml:space="preserve"> Progettazione</w:t>
            </w:r>
          </w:p>
        </w:tc>
        <w:tc>
          <w:tcPr>
            <w:tcW w:w="2551" w:type="dxa"/>
          </w:tcPr>
          <w:p w14:paraId="17760AB4" w14:textId="77777777" w:rsidR="00994323" w:rsidRPr="00CA0D05" w:rsidRDefault="00994323" w:rsidP="00AE0B48">
            <w:pPr>
              <w:pStyle w:val="Paragrafoelenco"/>
              <w:ind w:left="0"/>
              <w:jc w:val="center"/>
              <w:rPr>
                <w:rFonts w:ascii="Arial" w:hAnsi="Arial" w:cs="Arial"/>
                <w:color w:val="EE0000"/>
              </w:rPr>
            </w:pPr>
            <w:r>
              <w:rPr>
                <w:rFonts w:ascii="Arial" w:hAnsi="Arial" w:cs="Arial"/>
                <w:color w:val="EE0000"/>
              </w:rPr>
              <w:t>3</w:t>
            </w:r>
            <w:r w:rsidRPr="00CA0D05">
              <w:rPr>
                <w:rFonts w:ascii="Arial" w:hAnsi="Arial" w:cs="Arial"/>
                <w:color w:val="EE0000"/>
              </w:rPr>
              <w:t>,00%</w:t>
            </w:r>
          </w:p>
        </w:tc>
        <w:tc>
          <w:tcPr>
            <w:tcW w:w="1701" w:type="dxa"/>
          </w:tcPr>
          <w:p w14:paraId="2685572F" w14:textId="77777777" w:rsidR="00994323" w:rsidRPr="00CA0D05" w:rsidRDefault="00994323" w:rsidP="00AE0B48">
            <w:pPr>
              <w:pStyle w:val="Paragrafoelenco"/>
              <w:ind w:left="0"/>
              <w:jc w:val="center"/>
              <w:rPr>
                <w:rFonts w:ascii="Arial" w:hAnsi="Arial" w:cs="Arial"/>
                <w:color w:val="EE0000"/>
              </w:rPr>
            </w:pPr>
          </w:p>
        </w:tc>
        <w:tc>
          <w:tcPr>
            <w:tcW w:w="1099" w:type="dxa"/>
          </w:tcPr>
          <w:p w14:paraId="646E7DF7" w14:textId="77777777" w:rsidR="00994323" w:rsidRPr="00CA0D05" w:rsidRDefault="00994323" w:rsidP="00AE0B48">
            <w:pPr>
              <w:pStyle w:val="Paragrafoelenco"/>
              <w:ind w:left="0"/>
              <w:jc w:val="center"/>
              <w:rPr>
                <w:rFonts w:ascii="Arial" w:hAnsi="Arial" w:cs="Arial"/>
                <w:color w:val="EE0000"/>
              </w:rPr>
            </w:pPr>
            <w:r>
              <w:rPr>
                <w:rFonts w:ascii="Arial" w:hAnsi="Arial" w:cs="Arial"/>
                <w:color w:val="EE0000"/>
              </w:rPr>
              <w:t>3</w:t>
            </w:r>
            <w:r w:rsidRPr="00CA0D05">
              <w:rPr>
                <w:rFonts w:ascii="Arial" w:hAnsi="Arial" w:cs="Arial"/>
                <w:color w:val="EE0000"/>
              </w:rPr>
              <w:t>,00%</w:t>
            </w:r>
          </w:p>
        </w:tc>
      </w:tr>
      <w:tr w:rsidR="00994323" w:rsidRPr="00CA0D05" w14:paraId="324E7249" w14:textId="77777777" w:rsidTr="00AE0B48">
        <w:tc>
          <w:tcPr>
            <w:tcW w:w="3783" w:type="dxa"/>
          </w:tcPr>
          <w:p w14:paraId="1375FC72" w14:textId="77777777" w:rsidR="00994323" w:rsidRPr="00CA0D05" w:rsidRDefault="00994323" w:rsidP="00AE0B48">
            <w:pPr>
              <w:pStyle w:val="Paragrafoelenco"/>
              <w:spacing w:after="0"/>
              <w:ind w:left="0"/>
              <w:jc w:val="both"/>
              <w:rPr>
                <w:rFonts w:ascii="Arial" w:hAnsi="Arial" w:cs="Arial"/>
                <w:color w:val="EE0000"/>
              </w:rPr>
            </w:pPr>
            <w:r w:rsidRPr="00CA0D05">
              <w:rPr>
                <w:rFonts w:ascii="Arial" w:hAnsi="Arial" w:cs="Arial"/>
                <w:color w:val="EE0000"/>
              </w:rPr>
              <w:t>Predisposizione atti di gara</w:t>
            </w:r>
          </w:p>
        </w:tc>
        <w:tc>
          <w:tcPr>
            <w:tcW w:w="2551" w:type="dxa"/>
          </w:tcPr>
          <w:p w14:paraId="306265FA" w14:textId="77777777" w:rsidR="00994323" w:rsidRPr="00CA0D05" w:rsidRDefault="00994323" w:rsidP="00AE0B48">
            <w:pPr>
              <w:pStyle w:val="Paragrafoelenco"/>
              <w:ind w:left="0"/>
              <w:jc w:val="center"/>
              <w:rPr>
                <w:rFonts w:ascii="Arial" w:hAnsi="Arial" w:cs="Arial"/>
                <w:color w:val="EE0000"/>
              </w:rPr>
            </w:pPr>
            <w:r>
              <w:rPr>
                <w:rFonts w:ascii="Arial" w:hAnsi="Arial" w:cs="Arial"/>
                <w:color w:val="EE0000"/>
              </w:rPr>
              <w:t>2,00</w:t>
            </w:r>
            <w:r w:rsidRPr="00CA0D05">
              <w:rPr>
                <w:rFonts w:ascii="Arial" w:hAnsi="Arial" w:cs="Arial"/>
                <w:color w:val="EE0000"/>
              </w:rPr>
              <w:t>%</w:t>
            </w:r>
          </w:p>
        </w:tc>
        <w:tc>
          <w:tcPr>
            <w:tcW w:w="1701" w:type="dxa"/>
          </w:tcPr>
          <w:p w14:paraId="49EEE303" w14:textId="77777777" w:rsidR="00994323" w:rsidRPr="00CA0D05" w:rsidRDefault="00994323" w:rsidP="00AE0B48">
            <w:pPr>
              <w:pStyle w:val="Paragrafoelenco"/>
              <w:ind w:left="0"/>
              <w:jc w:val="center"/>
              <w:rPr>
                <w:rFonts w:ascii="Arial" w:hAnsi="Arial" w:cs="Arial"/>
                <w:color w:val="EE0000"/>
              </w:rPr>
            </w:pPr>
          </w:p>
        </w:tc>
        <w:tc>
          <w:tcPr>
            <w:tcW w:w="1099" w:type="dxa"/>
          </w:tcPr>
          <w:p w14:paraId="6C87D6F5" w14:textId="77777777" w:rsidR="00994323" w:rsidRPr="00CA0D05" w:rsidRDefault="00994323" w:rsidP="00AE0B48">
            <w:pPr>
              <w:pStyle w:val="Paragrafoelenco"/>
              <w:ind w:left="0"/>
              <w:jc w:val="center"/>
              <w:rPr>
                <w:rFonts w:ascii="Arial" w:hAnsi="Arial" w:cs="Arial"/>
                <w:color w:val="EE0000"/>
              </w:rPr>
            </w:pPr>
            <w:r>
              <w:rPr>
                <w:rFonts w:ascii="Arial" w:hAnsi="Arial" w:cs="Arial"/>
                <w:color w:val="EE0000"/>
              </w:rPr>
              <w:t>2</w:t>
            </w:r>
            <w:r w:rsidRPr="00CA0D05">
              <w:rPr>
                <w:rFonts w:ascii="Arial" w:hAnsi="Arial" w:cs="Arial"/>
                <w:color w:val="EE0000"/>
              </w:rPr>
              <w:t>,</w:t>
            </w:r>
            <w:r>
              <w:rPr>
                <w:rFonts w:ascii="Arial" w:hAnsi="Arial" w:cs="Arial"/>
                <w:color w:val="EE0000"/>
              </w:rPr>
              <w:t>00</w:t>
            </w:r>
            <w:r w:rsidRPr="00CA0D05">
              <w:rPr>
                <w:rFonts w:ascii="Arial" w:hAnsi="Arial" w:cs="Arial"/>
                <w:color w:val="EE0000"/>
              </w:rPr>
              <w:t>%</w:t>
            </w:r>
          </w:p>
        </w:tc>
      </w:tr>
      <w:tr w:rsidR="00994323" w:rsidRPr="00CA0D05" w14:paraId="25861198" w14:textId="77777777" w:rsidTr="00AE0B48">
        <w:tc>
          <w:tcPr>
            <w:tcW w:w="3783" w:type="dxa"/>
          </w:tcPr>
          <w:p w14:paraId="068328F9" w14:textId="77777777" w:rsidR="00994323" w:rsidRPr="00CA0D05" w:rsidRDefault="00994323" w:rsidP="00AE0B48">
            <w:pPr>
              <w:pStyle w:val="Paragrafoelenco"/>
              <w:spacing w:after="0"/>
              <w:ind w:left="0"/>
              <w:jc w:val="both"/>
              <w:rPr>
                <w:rFonts w:ascii="Arial" w:hAnsi="Arial" w:cs="Arial"/>
                <w:color w:val="EE0000"/>
              </w:rPr>
            </w:pPr>
            <w:r w:rsidRPr="00CA0D05">
              <w:rPr>
                <w:rFonts w:ascii="Arial" w:hAnsi="Arial" w:cs="Arial"/>
                <w:color w:val="EE0000"/>
              </w:rPr>
              <w:t xml:space="preserve">Direzione </w:t>
            </w:r>
            <w:r>
              <w:rPr>
                <w:rFonts w:ascii="Arial" w:hAnsi="Arial" w:cs="Arial"/>
                <w:color w:val="EE0000"/>
              </w:rPr>
              <w:t>dell’esecuzione</w:t>
            </w:r>
          </w:p>
        </w:tc>
        <w:tc>
          <w:tcPr>
            <w:tcW w:w="2551" w:type="dxa"/>
          </w:tcPr>
          <w:p w14:paraId="70C792C0" w14:textId="77777777" w:rsidR="00994323" w:rsidRPr="00CA0D05" w:rsidRDefault="00994323" w:rsidP="00AE0B48">
            <w:pPr>
              <w:pStyle w:val="Paragrafoelenco"/>
              <w:ind w:left="0"/>
              <w:jc w:val="center"/>
              <w:rPr>
                <w:rFonts w:ascii="Arial" w:hAnsi="Arial" w:cs="Arial"/>
                <w:color w:val="EE0000"/>
              </w:rPr>
            </w:pPr>
          </w:p>
        </w:tc>
        <w:tc>
          <w:tcPr>
            <w:tcW w:w="1701" w:type="dxa"/>
          </w:tcPr>
          <w:p w14:paraId="3355B5BA" w14:textId="77777777" w:rsidR="00994323" w:rsidRPr="00CA0D05" w:rsidRDefault="00994323" w:rsidP="00AE0B48">
            <w:pPr>
              <w:pStyle w:val="Paragrafoelenco"/>
              <w:ind w:left="0"/>
              <w:jc w:val="center"/>
              <w:rPr>
                <w:rFonts w:ascii="Arial" w:hAnsi="Arial" w:cs="Arial"/>
                <w:color w:val="EE0000"/>
              </w:rPr>
            </w:pPr>
            <w:r w:rsidRPr="00CA0D05">
              <w:rPr>
                <w:rFonts w:ascii="Arial" w:hAnsi="Arial" w:cs="Arial"/>
                <w:color w:val="EE0000"/>
              </w:rPr>
              <w:t>1</w:t>
            </w:r>
            <w:r>
              <w:rPr>
                <w:rFonts w:ascii="Arial" w:hAnsi="Arial" w:cs="Arial"/>
                <w:color w:val="EE0000"/>
              </w:rPr>
              <w:t>8</w:t>
            </w:r>
            <w:r w:rsidRPr="00CA0D05">
              <w:rPr>
                <w:rFonts w:ascii="Arial" w:hAnsi="Arial" w:cs="Arial"/>
                <w:color w:val="EE0000"/>
              </w:rPr>
              <w:t>,00%</w:t>
            </w:r>
          </w:p>
        </w:tc>
        <w:tc>
          <w:tcPr>
            <w:tcW w:w="1099" w:type="dxa"/>
          </w:tcPr>
          <w:p w14:paraId="7A2982A6" w14:textId="77777777" w:rsidR="00994323" w:rsidRPr="00CA0D05" w:rsidRDefault="00994323" w:rsidP="00AE0B48">
            <w:pPr>
              <w:pStyle w:val="Paragrafoelenco"/>
              <w:ind w:left="0"/>
              <w:jc w:val="center"/>
              <w:rPr>
                <w:rFonts w:ascii="Arial" w:hAnsi="Arial" w:cs="Arial"/>
                <w:color w:val="EE0000"/>
              </w:rPr>
            </w:pPr>
            <w:r w:rsidRPr="00CA0D05">
              <w:rPr>
                <w:rFonts w:ascii="Arial" w:hAnsi="Arial" w:cs="Arial"/>
                <w:color w:val="EE0000"/>
              </w:rPr>
              <w:t>1</w:t>
            </w:r>
            <w:r>
              <w:rPr>
                <w:rFonts w:ascii="Arial" w:hAnsi="Arial" w:cs="Arial"/>
                <w:color w:val="EE0000"/>
              </w:rPr>
              <w:t>8</w:t>
            </w:r>
            <w:r w:rsidRPr="00CA0D05">
              <w:rPr>
                <w:rFonts w:ascii="Arial" w:hAnsi="Arial" w:cs="Arial"/>
                <w:color w:val="EE0000"/>
              </w:rPr>
              <w:t>,00%</w:t>
            </w:r>
          </w:p>
        </w:tc>
      </w:tr>
      <w:tr w:rsidR="00994323" w:rsidRPr="00CA0D05" w14:paraId="74CCDD7D" w14:textId="77777777" w:rsidTr="00AE0B48">
        <w:tc>
          <w:tcPr>
            <w:tcW w:w="3783" w:type="dxa"/>
          </w:tcPr>
          <w:p w14:paraId="235DAE4A" w14:textId="77777777" w:rsidR="00994323" w:rsidRPr="00CA0D05" w:rsidRDefault="00994323" w:rsidP="00AE0B48">
            <w:pPr>
              <w:pStyle w:val="Paragrafoelenco"/>
              <w:spacing w:after="0"/>
              <w:ind w:left="0"/>
              <w:jc w:val="both"/>
              <w:rPr>
                <w:rFonts w:ascii="Arial" w:hAnsi="Arial" w:cs="Arial"/>
                <w:color w:val="EE0000"/>
              </w:rPr>
            </w:pPr>
            <w:r w:rsidRPr="00CA0D05">
              <w:rPr>
                <w:rFonts w:ascii="Arial" w:hAnsi="Arial" w:cs="Arial"/>
                <w:color w:val="EE0000"/>
              </w:rPr>
              <w:t>Coordinamento</w:t>
            </w:r>
            <w:r>
              <w:rPr>
                <w:rFonts w:ascii="Arial" w:hAnsi="Arial" w:cs="Arial"/>
                <w:color w:val="EE0000"/>
              </w:rPr>
              <w:t xml:space="preserve"> della </w:t>
            </w:r>
            <w:r w:rsidRPr="00CA0D05">
              <w:rPr>
                <w:rFonts w:ascii="Arial" w:hAnsi="Arial" w:cs="Arial"/>
                <w:color w:val="EE0000"/>
              </w:rPr>
              <w:t>sicurezza</w:t>
            </w:r>
            <w:r>
              <w:rPr>
                <w:rFonts w:ascii="Arial" w:hAnsi="Arial" w:cs="Arial"/>
                <w:color w:val="EE0000"/>
              </w:rPr>
              <w:t xml:space="preserve"> in fase di</w:t>
            </w:r>
            <w:r w:rsidRPr="00CA0D05">
              <w:rPr>
                <w:rFonts w:ascii="Arial" w:hAnsi="Arial" w:cs="Arial"/>
                <w:color w:val="EE0000"/>
              </w:rPr>
              <w:t xml:space="preserve"> esecuzione</w:t>
            </w:r>
          </w:p>
        </w:tc>
        <w:tc>
          <w:tcPr>
            <w:tcW w:w="2551" w:type="dxa"/>
          </w:tcPr>
          <w:p w14:paraId="5BF41DF4" w14:textId="77777777" w:rsidR="00994323" w:rsidRPr="00CA0D05" w:rsidRDefault="00994323" w:rsidP="00AE0B48">
            <w:pPr>
              <w:pStyle w:val="Paragrafoelenco"/>
              <w:ind w:left="0"/>
              <w:jc w:val="center"/>
              <w:rPr>
                <w:rFonts w:ascii="Arial" w:hAnsi="Arial" w:cs="Arial"/>
                <w:color w:val="EE0000"/>
              </w:rPr>
            </w:pPr>
          </w:p>
        </w:tc>
        <w:tc>
          <w:tcPr>
            <w:tcW w:w="1701" w:type="dxa"/>
          </w:tcPr>
          <w:p w14:paraId="3F2E0803" w14:textId="77777777" w:rsidR="00994323" w:rsidRPr="00CA0D05" w:rsidRDefault="00994323" w:rsidP="00AE0B48">
            <w:pPr>
              <w:pStyle w:val="Paragrafoelenco"/>
              <w:ind w:left="0"/>
              <w:jc w:val="center"/>
              <w:rPr>
                <w:rFonts w:ascii="Arial" w:hAnsi="Arial" w:cs="Arial"/>
                <w:color w:val="EE0000"/>
              </w:rPr>
            </w:pPr>
            <w:r>
              <w:rPr>
                <w:rFonts w:ascii="Arial" w:hAnsi="Arial" w:cs="Arial"/>
                <w:color w:val="EE0000"/>
              </w:rPr>
              <w:t>7</w:t>
            </w:r>
            <w:r w:rsidRPr="00CA0D05">
              <w:rPr>
                <w:rFonts w:ascii="Arial" w:hAnsi="Arial" w:cs="Arial"/>
                <w:color w:val="EE0000"/>
              </w:rPr>
              <w:t>,00%</w:t>
            </w:r>
          </w:p>
        </w:tc>
        <w:tc>
          <w:tcPr>
            <w:tcW w:w="1099" w:type="dxa"/>
          </w:tcPr>
          <w:p w14:paraId="63F623EB" w14:textId="77777777" w:rsidR="00994323" w:rsidRPr="00CA0D05" w:rsidRDefault="00994323" w:rsidP="00AE0B48">
            <w:pPr>
              <w:pStyle w:val="Paragrafoelenco"/>
              <w:ind w:left="0"/>
              <w:jc w:val="center"/>
              <w:rPr>
                <w:rFonts w:ascii="Arial" w:hAnsi="Arial" w:cs="Arial"/>
                <w:color w:val="EE0000"/>
              </w:rPr>
            </w:pPr>
            <w:r>
              <w:rPr>
                <w:rFonts w:ascii="Arial" w:hAnsi="Arial" w:cs="Arial"/>
                <w:color w:val="EE0000"/>
              </w:rPr>
              <w:t>7</w:t>
            </w:r>
            <w:r w:rsidRPr="00CA0D05">
              <w:rPr>
                <w:rFonts w:ascii="Arial" w:hAnsi="Arial" w:cs="Arial"/>
                <w:color w:val="EE0000"/>
              </w:rPr>
              <w:t>,00%</w:t>
            </w:r>
          </w:p>
        </w:tc>
      </w:tr>
      <w:tr w:rsidR="00994323" w:rsidRPr="00CA0D05" w14:paraId="73011A97" w14:textId="77777777" w:rsidTr="00AE0B48">
        <w:tc>
          <w:tcPr>
            <w:tcW w:w="3783" w:type="dxa"/>
          </w:tcPr>
          <w:p w14:paraId="7259EC8F" w14:textId="77777777" w:rsidR="00994323" w:rsidRPr="00CA0D05" w:rsidRDefault="00994323" w:rsidP="00AE0B48">
            <w:pPr>
              <w:pStyle w:val="Paragrafoelenco"/>
              <w:spacing w:after="0"/>
              <w:ind w:left="0"/>
              <w:jc w:val="both"/>
              <w:rPr>
                <w:rFonts w:ascii="Arial" w:hAnsi="Arial" w:cs="Arial"/>
                <w:color w:val="EE0000"/>
              </w:rPr>
            </w:pPr>
            <w:r>
              <w:rPr>
                <w:rFonts w:ascii="Arial" w:hAnsi="Arial" w:cs="Arial"/>
                <w:color w:val="EE0000"/>
              </w:rPr>
              <w:t>Collaborazione all’attività di DEC</w:t>
            </w:r>
          </w:p>
        </w:tc>
        <w:tc>
          <w:tcPr>
            <w:tcW w:w="2551" w:type="dxa"/>
          </w:tcPr>
          <w:p w14:paraId="7ED5165E" w14:textId="77777777" w:rsidR="00994323" w:rsidRPr="00CA0D05" w:rsidRDefault="00994323" w:rsidP="00AE0B48">
            <w:pPr>
              <w:pStyle w:val="Paragrafoelenco"/>
              <w:ind w:left="0"/>
              <w:jc w:val="center"/>
              <w:rPr>
                <w:rFonts w:ascii="Arial" w:hAnsi="Arial" w:cs="Arial"/>
                <w:color w:val="EE0000"/>
              </w:rPr>
            </w:pPr>
          </w:p>
        </w:tc>
        <w:tc>
          <w:tcPr>
            <w:tcW w:w="1701" w:type="dxa"/>
          </w:tcPr>
          <w:p w14:paraId="4FC80E0E" w14:textId="77777777" w:rsidR="00994323" w:rsidRPr="00CA0D05" w:rsidRDefault="00994323" w:rsidP="00AE0B48">
            <w:pPr>
              <w:pStyle w:val="Paragrafoelenco"/>
              <w:ind w:left="0"/>
              <w:jc w:val="center"/>
              <w:rPr>
                <w:rFonts w:ascii="Arial" w:hAnsi="Arial" w:cs="Arial"/>
                <w:color w:val="EE0000"/>
              </w:rPr>
            </w:pPr>
            <w:r>
              <w:rPr>
                <w:rFonts w:ascii="Arial" w:hAnsi="Arial" w:cs="Arial"/>
                <w:color w:val="EE0000"/>
              </w:rPr>
              <w:t>5</w:t>
            </w:r>
            <w:r w:rsidRPr="00CA0D05">
              <w:rPr>
                <w:rFonts w:ascii="Arial" w:hAnsi="Arial" w:cs="Arial"/>
                <w:color w:val="EE0000"/>
              </w:rPr>
              <w:t>,00%</w:t>
            </w:r>
          </w:p>
        </w:tc>
        <w:tc>
          <w:tcPr>
            <w:tcW w:w="1099" w:type="dxa"/>
          </w:tcPr>
          <w:p w14:paraId="48D01D4E" w14:textId="77777777" w:rsidR="00994323" w:rsidRPr="00CA0D05" w:rsidRDefault="00994323" w:rsidP="00AE0B48">
            <w:pPr>
              <w:pStyle w:val="Paragrafoelenco"/>
              <w:ind w:left="0"/>
              <w:jc w:val="center"/>
              <w:rPr>
                <w:rFonts w:ascii="Arial" w:hAnsi="Arial" w:cs="Arial"/>
                <w:color w:val="EE0000"/>
              </w:rPr>
            </w:pPr>
            <w:r>
              <w:rPr>
                <w:rFonts w:ascii="Arial" w:hAnsi="Arial" w:cs="Arial"/>
                <w:color w:val="EE0000"/>
              </w:rPr>
              <w:t>5</w:t>
            </w:r>
            <w:r w:rsidRPr="00CA0D05">
              <w:rPr>
                <w:rFonts w:ascii="Arial" w:hAnsi="Arial" w:cs="Arial"/>
                <w:color w:val="EE0000"/>
              </w:rPr>
              <w:t>,00%</w:t>
            </w:r>
          </w:p>
        </w:tc>
      </w:tr>
      <w:tr w:rsidR="00994323" w:rsidRPr="00CA0D05" w14:paraId="17DDF19C" w14:textId="77777777" w:rsidTr="00AE0B48">
        <w:tc>
          <w:tcPr>
            <w:tcW w:w="3783" w:type="dxa"/>
          </w:tcPr>
          <w:p w14:paraId="0C660A38" w14:textId="77777777" w:rsidR="00994323" w:rsidRPr="00CA0D05" w:rsidRDefault="00994323" w:rsidP="00AE0B48">
            <w:pPr>
              <w:pStyle w:val="Paragrafoelenco"/>
              <w:spacing w:after="0"/>
              <w:ind w:left="0"/>
              <w:jc w:val="both"/>
              <w:rPr>
                <w:rFonts w:ascii="Arial" w:hAnsi="Arial" w:cs="Arial"/>
                <w:color w:val="EE0000"/>
              </w:rPr>
            </w:pPr>
            <w:r>
              <w:rPr>
                <w:rFonts w:ascii="Arial" w:hAnsi="Arial" w:cs="Arial"/>
                <w:color w:val="EE0000"/>
              </w:rPr>
              <w:t>Verifica di conformità</w:t>
            </w:r>
          </w:p>
        </w:tc>
        <w:tc>
          <w:tcPr>
            <w:tcW w:w="2551" w:type="dxa"/>
          </w:tcPr>
          <w:p w14:paraId="41A2C775" w14:textId="77777777" w:rsidR="00994323" w:rsidRPr="00CA0D05" w:rsidRDefault="00994323" w:rsidP="00AE0B48">
            <w:pPr>
              <w:pStyle w:val="Paragrafoelenco"/>
              <w:ind w:left="0"/>
              <w:jc w:val="center"/>
              <w:rPr>
                <w:rFonts w:ascii="Arial" w:hAnsi="Arial" w:cs="Arial"/>
                <w:color w:val="EE0000"/>
              </w:rPr>
            </w:pPr>
          </w:p>
        </w:tc>
        <w:tc>
          <w:tcPr>
            <w:tcW w:w="1701" w:type="dxa"/>
          </w:tcPr>
          <w:p w14:paraId="1CCAA76D" w14:textId="77777777" w:rsidR="00994323" w:rsidRPr="00CA0D05" w:rsidRDefault="00994323" w:rsidP="00AE0B48">
            <w:pPr>
              <w:pStyle w:val="Paragrafoelenco"/>
              <w:ind w:left="0"/>
              <w:jc w:val="center"/>
              <w:rPr>
                <w:rFonts w:ascii="Arial" w:hAnsi="Arial" w:cs="Arial"/>
                <w:color w:val="EE0000"/>
              </w:rPr>
            </w:pPr>
            <w:r>
              <w:rPr>
                <w:rFonts w:ascii="Arial" w:hAnsi="Arial" w:cs="Arial"/>
                <w:color w:val="EE0000"/>
              </w:rPr>
              <w:t>3</w:t>
            </w:r>
            <w:r w:rsidRPr="00CA0D05">
              <w:rPr>
                <w:rFonts w:ascii="Arial" w:hAnsi="Arial" w:cs="Arial"/>
                <w:color w:val="EE0000"/>
              </w:rPr>
              <w:t>,00%</w:t>
            </w:r>
          </w:p>
        </w:tc>
        <w:tc>
          <w:tcPr>
            <w:tcW w:w="1099" w:type="dxa"/>
          </w:tcPr>
          <w:p w14:paraId="2585C4DC" w14:textId="77777777" w:rsidR="00994323" w:rsidRPr="00CA0D05" w:rsidRDefault="00994323" w:rsidP="00AE0B48">
            <w:pPr>
              <w:pStyle w:val="Paragrafoelenco"/>
              <w:ind w:left="0"/>
              <w:jc w:val="center"/>
              <w:rPr>
                <w:rFonts w:ascii="Arial" w:hAnsi="Arial" w:cs="Arial"/>
                <w:color w:val="EE0000"/>
              </w:rPr>
            </w:pPr>
            <w:r>
              <w:rPr>
                <w:rFonts w:ascii="Arial" w:hAnsi="Arial" w:cs="Arial"/>
                <w:color w:val="EE0000"/>
              </w:rPr>
              <w:t>3</w:t>
            </w:r>
            <w:r w:rsidRPr="00CA0D05">
              <w:rPr>
                <w:rFonts w:ascii="Arial" w:hAnsi="Arial" w:cs="Arial"/>
                <w:color w:val="EE0000"/>
              </w:rPr>
              <w:t>,00%</w:t>
            </w:r>
          </w:p>
        </w:tc>
      </w:tr>
      <w:tr w:rsidR="00994323" w:rsidRPr="00CA0D05" w14:paraId="5C3830B3" w14:textId="77777777" w:rsidTr="00AE0B48">
        <w:tc>
          <w:tcPr>
            <w:tcW w:w="3783" w:type="dxa"/>
          </w:tcPr>
          <w:p w14:paraId="388A9E4D" w14:textId="77777777" w:rsidR="00994323" w:rsidRPr="00CA0D05" w:rsidRDefault="00994323" w:rsidP="00AE0B48">
            <w:pPr>
              <w:pStyle w:val="Paragrafoelenco"/>
              <w:spacing w:after="0"/>
              <w:ind w:left="0"/>
              <w:jc w:val="both"/>
              <w:rPr>
                <w:rFonts w:ascii="Arial" w:hAnsi="Arial" w:cs="Arial"/>
                <w:color w:val="EE0000"/>
              </w:rPr>
            </w:pPr>
            <w:r w:rsidRPr="00CA0D05">
              <w:rPr>
                <w:rFonts w:ascii="Arial" w:hAnsi="Arial" w:cs="Arial"/>
                <w:color w:val="EE0000"/>
              </w:rPr>
              <w:t>Coordinamento flussi informativi</w:t>
            </w:r>
          </w:p>
        </w:tc>
        <w:tc>
          <w:tcPr>
            <w:tcW w:w="2551" w:type="dxa"/>
          </w:tcPr>
          <w:p w14:paraId="38E7C564" w14:textId="77777777" w:rsidR="00994323" w:rsidRPr="00CA0D05" w:rsidRDefault="00994323" w:rsidP="00AE0B48">
            <w:pPr>
              <w:pStyle w:val="Paragrafoelenco"/>
              <w:ind w:left="0"/>
              <w:jc w:val="center"/>
              <w:rPr>
                <w:rFonts w:ascii="Arial" w:hAnsi="Arial" w:cs="Arial"/>
                <w:color w:val="EE0000"/>
                <w:u w:val="single"/>
              </w:rPr>
            </w:pPr>
            <w:r>
              <w:rPr>
                <w:rFonts w:ascii="Arial" w:hAnsi="Arial" w:cs="Arial"/>
                <w:color w:val="EE0000"/>
                <w:u w:val="single"/>
              </w:rPr>
              <w:t>1</w:t>
            </w:r>
            <w:r w:rsidRPr="00CA0D05">
              <w:rPr>
                <w:rFonts w:ascii="Arial" w:hAnsi="Arial" w:cs="Arial"/>
                <w:color w:val="EE0000"/>
                <w:u w:val="single"/>
              </w:rPr>
              <w:t>,</w:t>
            </w:r>
            <w:r>
              <w:rPr>
                <w:rFonts w:ascii="Arial" w:hAnsi="Arial" w:cs="Arial"/>
                <w:color w:val="EE0000"/>
                <w:u w:val="single"/>
              </w:rPr>
              <w:t>5</w:t>
            </w:r>
            <w:r w:rsidRPr="00CA0D05">
              <w:rPr>
                <w:rFonts w:ascii="Arial" w:hAnsi="Arial" w:cs="Arial"/>
                <w:color w:val="EE0000"/>
                <w:u w:val="single"/>
              </w:rPr>
              <w:t>0%</w:t>
            </w:r>
          </w:p>
        </w:tc>
        <w:tc>
          <w:tcPr>
            <w:tcW w:w="1701" w:type="dxa"/>
          </w:tcPr>
          <w:p w14:paraId="2E8C69DE" w14:textId="77777777" w:rsidR="00994323" w:rsidRPr="00CA0D05" w:rsidRDefault="00994323" w:rsidP="00AE0B48">
            <w:pPr>
              <w:pStyle w:val="Paragrafoelenco"/>
              <w:ind w:left="0"/>
              <w:jc w:val="center"/>
              <w:rPr>
                <w:rFonts w:ascii="Arial" w:hAnsi="Arial" w:cs="Arial"/>
                <w:color w:val="EE0000"/>
                <w:u w:val="single"/>
              </w:rPr>
            </w:pPr>
            <w:r w:rsidRPr="00CA0D05">
              <w:rPr>
                <w:rFonts w:ascii="Arial" w:hAnsi="Arial" w:cs="Arial"/>
                <w:color w:val="EE0000"/>
                <w:u w:val="single"/>
              </w:rPr>
              <w:t>3,00%</w:t>
            </w:r>
          </w:p>
        </w:tc>
        <w:tc>
          <w:tcPr>
            <w:tcW w:w="1099" w:type="dxa"/>
          </w:tcPr>
          <w:p w14:paraId="5BC629A3" w14:textId="77777777" w:rsidR="00994323" w:rsidRPr="00CA0D05" w:rsidRDefault="00994323" w:rsidP="00AE0B48">
            <w:pPr>
              <w:pStyle w:val="Paragrafoelenco"/>
              <w:ind w:left="0"/>
              <w:jc w:val="center"/>
              <w:rPr>
                <w:rFonts w:ascii="Arial" w:hAnsi="Arial" w:cs="Arial"/>
                <w:color w:val="EE0000"/>
                <w:u w:val="single"/>
              </w:rPr>
            </w:pPr>
            <w:r>
              <w:rPr>
                <w:rFonts w:ascii="Arial" w:hAnsi="Arial" w:cs="Arial"/>
                <w:color w:val="EE0000"/>
                <w:u w:val="single"/>
              </w:rPr>
              <w:t>4</w:t>
            </w:r>
            <w:r w:rsidRPr="00CA0D05">
              <w:rPr>
                <w:rFonts w:ascii="Arial" w:hAnsi="Arial" w:cs="Arial"/>
                <w:color w:val="EE0000"/>
                <w:u w:val="single"/>
              </w:rPr>
              <w:t>,</w:t>
            </w:r>
            <w:r>
              <w:rPr>
                <w:rFonts w:ascii="Arial" w:hAnsi="Arial" w:cs="Arial"/>
                <w:color w:val="EE0000"/>
                <w:u w:val="single"/>
              </w:rPr>
              <w:t>5</w:t>
            </w:r>
            <w:r w:rsidRPr="00CA0D05">
              <w:rPr>
                <w:rFonts w:ascii="Arial" w:hAnsi="Arial" w:cs="Arial"/>
                <w:color w:val="EE0000"/>
                <w:u w:val="single"/>
              </w:rPr>
              <w:t>0%</w:t>
            </w:r>
          </w:p>
        </w:tc>
      </w:tr>
      <w:tr w:rsidR="00994323" w:rsidRPr="00CA0D05" w14:paraId="7445A40D" w14:textId="77777777" w:rsidTr="00AE0B48">
        <w:trPr>
          <w:trHeight w:val="285"/>
        </w:trPr>
        <w:tc>
          <w:tcPr>
            <w:tcW w:w="3783" w:type="dxa"/>
          </w:tcPr>
          <w:p w14:paraId="72B11EBD" w14:textId="77777777" w:rsidR="00994323" w:rsidRPr="00CA0D05" w:rsidRDefault="00994323" w:rsidP="00AE0B48">
            <w:pPr>
              <w:pStyle w:val="Paragrafoelenco"/>
              <w:spacing w:after="0"/>
              <w:ind w:left="0"/>
              <w:jc w:val="right"/>
              <w:rPr>
                <w:rFonts w:ascii="Arial" w:hAnsi="Arial" w:cs="Arial"/>
                <w:color w:val="EE0000"/>
              </w:rPr>
            </w:pPr>
            <w:r w:rsidRPr="00CA0D05">
              <w:rPr>
                <w:rFonts w:ascii="Arial" w:hAnsi="Arial" w:cs="Arial"/>
                <w:color w:val="EE0000"/>
              </w:rPr>
              <w:t>Sommano</w:t>
            </w:r>
          </w:p>
        </w:tc>
        <w:tc>
          <w:tcPr>
            <w:tcW w:w="2551" w:type="dxa"/>
          </w:tcPr>
          <w:p w14:paraId="0FF51F17" w14:textId="77777777" w:rsidR="00994323" w:rsidRPr="00CA0D05" w:rsidRDefault="00994323" w:rsidP="00AE0B48">
            <w:pPr>
              <w:pStyle w:val="Paragrafoelenco"/>
              <w:ind w:left="0"/>
              <w:jc w:val="center"/>
              <w:rPr>
                <w:rFonts w:ascii="Arial" w:hAnsi="Arial" w:cs="Arial"/>
                <w:b/>
                <w:bCs/>
                <w:i/>
                <w:iCs/>
                <w:color w:val="EE0000"/>
              </w:rPr>
            </w:pPr>
            <w:r w:rsidRPr="00CA0D05">
              <w:rPr>
                <w:rFonts w:ascii="Arial" w:hAnsi="Arial" w:cs="Arial"/>
                <w:b/>
                <w:bCs/>
                <w:i/>
                <w:iCs/>
                <w:color w:val="EE0000"/>
              </w:rPr>
              <w:t>4</w:t>
            </w:r>
            <w:r>
              <w:rPr>
                <w:rFonts w:ascii="Arial" w:hAnsi="Arial" w:cs="Arial"/>
                <w:b/>
                <w:bCs/>
                <w:i/>
                <w:iCs/>
                <w:color w:val="EE0000"/>
              </w:rPr>
              <w:t>3</w:t>
            </w:r>
            <w:r w:rsidRPr="00CA0D05">
              <w:rPr>
                <w:rFonts w:ascii="Arial" w:hAnsi="Arial" w:cs="Arial"/>
                <w:b/>
                <w:bCs/>
                <w:i/>
                <w:iCs/>
                <w:color w:val="EE0000"/>
              </w:rPr>
              <w:t>,00%</w:t>
            </w:r>
          </w:p>
        </w:tc>
        <w:tc>
          <w:tcPr>
            <w:tcW w:w="1701" w:type="dxa"/>
          </w:tcPr>
          <w:p w14:paraId="49B67485" w14:textId="77777777" w:rsidR="00994323" w:rsidRPr="00CA0D05" w:rsidRDefault="00994323" w:rsidP="00AE0B48">
            <w:pPr>
              <w:pStyle w:val="Paragrafoelenco"/>
              <w:ind w:left="0"/>
              <w:jc w:val="center"/>
              <w:rPr>
                <w:rFonts w:ascii="Arial" w:hAnsi="Arial" w:cs="Arial"/>
                <w:b/>
                <w:bCs/>
                <w:i/>
                <w:iCs/>
                <w:color w:val="EE0000"/>
              </w:rPr>
            </w:pPr>
            <w:r w:rsidRPr="00CA0D05">
              <w:rPr>
                <w:rFonts w:ascii="Arial" w:hAnsi="Arial" w:cs="Arial"/>
                <w:b/>
                <w:bCs/>
                <w:i/>
                <w:iCs/>
                <w:color w:val="EE0000"/>
              </w:rPr>
              <w:t>5</w:t>
            </w:r>
            <w:r>
              <w:rPr>
                <w:rFonts w:ascii="Arial" w:hAnsi="Arial" w:cs="Arial"/>
                <w:b/>
                <w:bCs/>
                <w:i/>
                <w:iCs/>
                <w:color w:val="EE0000"/>
              </w:rPr>
              <w:t>6</w:t>
            </w:r>
            <w:r w:rsidRPr="00CA0D05">
              <w:rPr>
                <w:rFonts w:ascii="Arial" w:hAnsi="Arial" w:cs="Arial"/>
                <w:b/>
                <w:bCs/>
                <w:i/>
                <w:iCs/>
                <w:color w:val="EE0000"/>
              </w:rPr>
              <w:t>,00%</w:t>
            </w:r>
          </w:p>
        </w:tc>
        <w:tc>
          <w:tcPr>
            <w:tcW w:w="1099" w:type="dxa"/>
          </w:tcPr>
          <w:p w14:paraId="77A0F0DF" w14:textId="77777777" w:rsidR="00994323" w:rsidRPr="00CA0D05" w:rsidRDefault="00994323" w:rsidP="00AE0B48">
            <w:pPr>
              <w:pStyle w:val="Paragrafoelenco"/>
              <w:ind w:left="0"/>
              <w:jc w:val="center"/>
              <w:rPr>
                <w:rFonts w:ascii="Arial" w:hAnsi="Arial" w:cs="Arial"/>
                <w:b/>
                <w:bCs/>
                <w:i/>
                <w:iCs/>
                <w:color w:val="EE0000"/>
              </w:rPr>
            </w:pPr>
            <w:r w:rsidRPr="00CA0D05">
              <w:rPr>
                <w:rFonts w:ascii="Arial" w:hAnsi="Arial" w:cs="Arial"/>
                <w:b/>
                <w:bCs/>
                <w:i/>
                <w:iCs/>
                <w:color w:val="EE0000"/>
              </w:rPr>
              <w:t>100,00%</w:t>
            </w:r>
          </w:p>
        </w:tc>
      </w:tr>
    </w:tbl>
    <w:p w14:paraId="138A915D" w14:textId="77777777" w:rsidR="00994323" w:rsidRDefault="00994323" w:rsidP="00994323">
      <w:pPr>
        <w:spacing w:after="120" w:line="360" w:lineRule="auto"/>
        <w:jc w:val="both"/>
        <w:rPr>
          <w:rFonts w:ascii="Arial" w:hAnsi="Arial" w:cs="Arial"/>
        </w:rPr>
      </w:pPr>
    </w:p>
    <w:p w14:paraId="01E43089" w14:textId="77777777" w:rsidR="00B63081" w:rsidRDefault="0024006E">
      <w:pPr>
        <w:pStyle w:val="Titolo1"/>
        <w:numPr>
          <w:ilvl w:val="0"/>
          <w:numId w:val="1"/>
        </w:numPr>
        <w:rPr>
          <w:rFonts w:ascii="Arial" w:hAnsi="Arial" w:cs="Arial"/>
        </w:rPr>
      </w:pPr>
      <w:bookmarkStart w:id="17" w:name="__RefHeading___Toc536528120"/>
      <w:bookmarkEnd w:id="17"/>
      <w:r>
        <w:rPr>
          <w:rFonts w:ascii="Arial" w:hAnsi="Arial" w:cs="Arial"/>
        </w:rPr>
        <w:lastRenderedPageBreak/>
        <w:t>CAPO VI - Norme Comuni</w:t>
      </w:r>
    </w:p>
    <w:p w14:paraId="2A26B18A" w14:textId="77777777" w:rsidR="00B63081" w:rsidRDefault="00B63081">
      <w:pPr>
        <w:jc w:val="center"/>
        <w:rPr>
          <w:rFonts w:ascii="Arial" w:hAnsi="Arial" w:cs="Arial"/>
          <w:b/>
        </w:rPr>
      </w:pPr>
    </w:p>
    <w:p w14:paraId="2975D6B3" w14:textId="77777777" w:rsidR="00B63081" w:rsidRDefault="0024006E">
      <w:pPr>
        <w:pStyle w:val="Titolo2"/>
        <w:numPr>
          <w:ilvl w:val="1"/>
          <w:numId w:val="1"/>
        </w:numPr>
        <w:rPr>
          <w:rFonts w:ascii="Arial" w:hAnsi="Arial" w:cs="Arial"/>
        </w:rPr>
      </w:pPr>
      <w:bookmarkStart w:id="18" w:name="__RefHeading___Toc536528121"/>
      <w:bookmarkEnd w:id="18"/>
      <w:r>
        <w:rPr>
          <w:rFonts w:ascii="Arial" w:hAnsi="Arial" w:cs="Arial"/>
        </w:rPr>
        <w:t>Art. 13 - Utilizzo del Fondo per l'innovazione</w:t>
      </w:r>
    </w:p>
    <w:p w14:paraId="28BA5A29" w14:textId="77777777" w:rsidR="00B63081" w:rsidRDefault="0024006E">
      <w:pPr>
        <w:pStyle w:val="Paragrafoelenco"/>
        <w:numPr>
          <w:ilvl w:val="0"/>
          <w:numId w:val="14"/>
        </w:numPr>
        <w:spacing w:after="120" w:line="360" w:lineRule="auto"/>
        <w:jc w:val="both"/>
        <w:rPr>
          <w:rFonts w:ascii="Arial" w:hAnsi="Arial" w:cs="Arial"/>
        </w:rPr>
      </w:pPr>
      <w:r>
        <w:rPr>
          <w:rFonts w:ascii="Arial" w:hAnsi="Arial" w:cs="Arial"/>
        </w:rPr>
        <w:t>Le risorse di cui ai precedenti art. 4 comma 3 e art. 8 comma 3 costituiscono il Fondo per l’Innovazione di cui all’art. 113 comma 4 del Codice, destinato all'acquisto da parte dell'ente di beni, strumentazioni e tecnologie funzionali a progetti di innovazione anche per il progressivo uso di metodi e strumenti elettronici specifici di modellazione elettronica informativa per l'edilizia e le infrastrutture, di implementazione delle banche dati per il controllo e il miglioramento della capacità di spesa e di efficientamento informatico, con particolare riferimento alle metodologie e strumentazioni elettroniche per i controlli. Una parte delle risorse può essere utilizzato per l'attivazione presso le amministrazioni aggiudicatrici di tirocini formativi e di orientamento di cui all'articolo 18 della legge 24 giugno 1997, n. 196 o per lo svolgimento di dottorati di ricerca di alta qualificazione nel settore dei contratti pubblici previa sottoscrizione di apposite convenzioni con le Università e gli istituti scolastici superiori.</w:t>
      </w:r>
    </w:p>
    <w:p w14:paraId="1021952A" w14:textId="77777777" w:rsidR="00B63081" w:rsidRDefault="0024006E">
      <w:pPr>
        <w:pStyle w:val="Paragrafoelenco"/>
        <w:numPr>
          <w:ilvl w:val="0"/>
          <w:numId w:val="14"/>
        </w:numPr>
        <w:spacing w:after="120" w:line="360" w:lineRule="auto"/>
        <w:jc w:val="both"/>
        <w:rPr>
          <w:rFonts w:ascii="Arial" w:hAnsi="Arial" w:cs="Arial"/>
        </w:rPr>
      </w:pPr>
      <w:r>
        <w:rPr>
          <w:rFonts w:ascii="Arial" w:hAnsi="Arial" w:cs="Arial"/>
          <w:bCs/>
        </w:rPr>
        <w:t xml:space="preserve">L’Amministrazione prima di procedere all’utilizzo del Fondo attiva un confronto con i soggetti </w:t>
      </w:r>
      <w:r>
        <w:rPr>
          <w:rFonts w:ascii="Arial" w:hAnsi="Arial" w:cs="Arial"/>
        </w:rPr>
        <w:t>sindacali</w:t>
      </w:r>
      <w:r>
        <w:rPr>
          <w:rFonts w:ascii="Arial" w:hAnsi="Arial" w:cs="Arial"/>
          <w:bCs/>
        </w:rPr>
        <w:t xml:space="preserve"> titolari della contrattazione integrativa secondo le modalità previste dal Contratto Integrativo. In ogni caso l’Amministrazione acquisisce preventivamente un parere dell’Organismo Paritetico per l’Innovazione di cui all’art. 6 del CCNL 2016-2018, ove esistente</w:t>
      </w:r>
      <w:r>
        <w:rPr>
          <w:rFonts w:ascii="Arial" w:hAnsi="Arial" w:cs="Arial"/>
        </w:rPr>
        <w:t>.</w:t>
      </w:r>
    </w:p>
    <w:p w14:paraId="73641D8F" w14:textId="77777777" w:rsidR="00B63081" w:rsidRDefault="0024006E">
      <w:pPr>
        <w:pStyle w:val="Titolo2"/>
        <w:numPr>
          <w:ilvl w:val="1"/>
          <w:numId w:val="1"/>
        </w:numPr>
        <w:rPr>
          <w:rFonts w:ascii="Arial" w:hAnsi="Arial" w:cs="Arial"/>
        </w:rPr>
      </w:pPr>
      <w:bookmarkStart w:id="19" w:name="__RefHeading___Toc536528122"/>
      <w:bookmarkEnd w:id="19"/>
      <w:r>
        <w:rPr>
          <w:rFonts w:ascii="Arial" w:hAnsi="Arial" w:cs="Arial"/>
        </w:rPr>
        <w:t>Art. 14 – Affidamento delle funzioni tecniche e individuazione dei dipendenti</w:t>
      </w:r>
    </w:p>
    <w:p w14:paraId="62CEE4B8" w14:textId="77777777" w:rsidR="00B63081" w:rsidRDefault="0024006E">
      <w:pPr>
        <w:pStyle w:val="Paragrafoelenco"/>
        <w:numPr>
          <w:ilvl w:val="0"/>
          <w:numId w:val="15"/>
        </w:numPr>
        <w:spacing w:after="120" w:line="360" w:lineRule="auto"/>
        <w:ind w:left="714" w:hanging="357"/>
        <w:jc w:val="both"/>
        <w:rPr>
          <w:rFonts w:ascii="Arial" w:hAnsi="Arial" w:cs="Arial"/>
        </w:rPr>
      </w:pPr>
      <w:r>
        <w:rPr>
          <w:rFonts w:ascii="Arial" w:hAnsi="Arial" w:cs="Arial"/>
        </w:rPr>
        <w:t>L’affidamento delle funzioni tecniche è effettuato con apposito provvedimento formale del competente Responsabile.</w:t>
      </w:r>
    </w:p>
    <w:p w14:paraId="362944BB" w14:textId="77777777" w:rsidR="00B63081" w:rsidRDefault="0024006E">
      <w:pPr>
        <w:pStyle w:val="Paragrafoelenco"/>
        <w:numPr>
          <w:ilvl w:val="0"/>
          <w:numId w:val="15"/>
        </w:numPr>
        <w:spacing w:after="120" w:line="360" w:lineRule="auto"/>
        <w:ind w:left="714" w:hanging="357"/>
        <w:jc w:val="both"/>
        <w:rPr>
          <w:rFonts w:ascii="Arial" w:hAnsi="Arial" w:cs="Arial"/>
        </w:rPr>
      </w:pPr>
      <w:r>
        <w:rPr>
          <w:rFonts w:ascii="Arial" w:hAnsi="Arial" w:cs="Arial"/>
        </w:rPr>
        <w:t>L'atto di affidamento delle funzioni tecniche deve riportare, per ciascuna delle attività nell’ambito della stessa opera o lavoro, servizio o fornitura, il nominativo del dipendente assegnatario, nonché di quello che partecipa e/o concorre allo svolgimento delle stesse, indicando i compiti e i tempi assegnati a ciascuno.</w:t>
      </w:r>
    </w:p>
    <w:p w14:paraId="683E8443" w14:textId="77777777" w:rsidR="00B63081" w:rsidRDefault="0024006E">
      <w:pPr>
        <w:pStyle w:val="Paragrafoelenco"/>
        <w:numPr>
          <w:ilvl w:val="0"/>
          <w:numId w:val="15"/>
        </w:numPr>
        <w:spacing w:after="120" w:line="360" w:lineRule="auto"/>
        <w:ind w:left="714" w:hanging="357"/>
        <w:jc w:val="both"/>
        <w:rPr>
          <w:rFonts w:ascii="Arial" w:hAnsi="Arial" w:cs="Arial"/>
        </w:rPr>
      </w:pPr>
      <w:r>
        <w:rPr>
          <w:rFonts w:ascii="Arial" w:hAnsi="Arial" w:cs="Arial"/>
        </w:rPr>
        <w:t>Al fine di valorizzare la professionalità dei dipendenti, l’individuazione dei soggetti cui affidare le attività incentivabili deve uniformarsi ai criteri della rotazione e del tendenziale coinvolgimento di tutto il personale disponibile, nel rispetto delle competenze specifiche richieste per ogni tipologia di appalto.</w:t>
      </w:r>
    </w:p>
    <w:p w14:paraId="4164DF5F" w14:textId="77777777" w:rsidR="00B63081" w:rsidRDefault="0024006E">
      <w:pPr>
        <w:pStyle w:val="Paragrafoelenco"/>
        <w:numPr>
          <w:ilvl w:val="0"/>
          <w:numId w:val="15"/>
        </w:numPr>
        <w:spacing w:after="120" w:line="360" w:lineRule="auto"/>
        <w:ind w:left="714" w:hanging="357"/>
        <w:jc w:val="both"/>
        <w:rPr>
          <w:rFonts w:ascii="Arial" w:hAnsi="Arial" w:cs="Arial"/>
        </w:rPr>
      </w:pPr>
      <w:r>
        <w:rPr>
          <w:rFonts w:ascii="Arial" w:hAnsi="Arial" w:cs="Arial"/>
        </w:rPr>
        <w:t xml:space="preserve">Non possono essere concessi incarichi a soggetti condannati ai sensi dell'art. 35-bis del </w:t>
      </w:r>
      <w:proofErr w:type="spellStart"/>
      <w:r>
        <w:rPr>
          <w:rFonts w:ascii="Arial" w:hAnsi="Arial" w:cs="Arial"/>
        </w:rPr>
        <w:t>D.Lgs.</w:t>
      </w:r>
      <w:proofErr w:type="spellEnd"/>
      <w:r>
        <w:rPr>
          <w:rFonts w:ascii="Arial" w:hAnsi="Arial" w:cs="Arial"/>
        </w:rPr>
        <w:t xml:space="preserve"> 165/2001. Il responsabile che dispone l'incarico è tenuto ad accertare la sussistenza delle citate situazioni.</w:t>
      </w:r>
    </w:p>
    <w:p w14:paraId="0B59B47F" w14:textId="77777777" w:rsidR="00802912" w:rsidRPr="00802912" w:rsidRDefault="00802912" w:rsidP="00802912">
      <w:pPr>
        <w:pStyle w:val="Paragrafoelenco"/>
        <w:widowControl w:val="0"/>
        <w:numPr>
          <w:ilvl w:val="0"/>
          <w:numId w:val="15"/>
        </w:numPr>
        <w:tabs>
          <w:tab w:val="left" w:pos="858"/>
          <w:tab w:val="left" w:pos="860"/>
        </w:tabs>
        <w:spacing w:before="96" w:after="0" w:line="360" w:lineRule="auto"/>
        <w:ind w:right="129"/>
        <w:jc w:val="both"/>
        <w:rPr>
          <w:rFonts w:ascii="Arial" w:hAnsi="Arial" w:cs="Arial"/>
          <w:color w:val="EE0000"/>
        </w:rPr>
      </w:pPr>
      <w:r w:rsidRPr="00802912">
        <w:rPr>
          <w:rFonts w:ascii="Arial" w:hAnsi="Arial" w:cs="Arial"/>
          <w:color w:val="EE0000"/>
        </w:rPr>
        <w:t>Nel</w:t>
      </w:r>
      <w:r w:rsidRPr="00802912">
        <w:rPr>
          <w:rFonts w:ascii="Arial" w:hAnsi="Arial" w:cs="Arial"/>
          <w:color w:val="EE0000"/>
          <w:spacing w:val="-6"/>
        </w:rPr>
        <w:t xml:space="preserve"> </w:t>
      </w:r>
      <w:r w:rsidRPr="00802912">
        <w:rPr>
          <w:rFonts w:ascii="Arial" w:hAnsi="Arial" w:cs="Arial"/>
          <w:color w:val="EE0000"/>
        </w:rPr>
        <w:t>caso</w:t>
      </w:r>
      <w:r w:rsidRPr="00802912">
        <w:rPr>
          <w:rFonts w:ascii="Arial" w:hAnsi="Arial" w:cs="Arial"/>
          <w:color w:val="EE0000"/>
          <w:spacing w:val="-6"/>
        </w:rPr>
        <w:t xml:space="preserve"> </w:t>
      </w:r>
      <w:r w:rsidRPr="00802912">
        <w:rPr>
          <w:rFonts w:ascii="Arial" w:hAnsi="Arial" w:cs="Arial"/>
          <w:color w:val="EE0000"/>
        </w:rPr>
        <w:t>in</w:t>
      </w:r>
      <w:r w:rsidRPr="00802912">
        <w:rPr>
          <w:rFonts w:ascii="Arial" w:hAnsi="Arial" w:cs="Arial"/>
          <w:color w:val="EE0000"/>
          <w:spacing w:val="-4"/>
        </w:rPr>
        <w:t xml:space="preserve"> </w:t>
      </w:r>
      <w:r w:rsidRPr="00802912">
        <w:rPr>
          <w:rFonts w:ascii="Arial" w:hAnsi="Arial" w:cs="Arial"/>
          <w:color w:val="EE0000"/>
        </w:rPr>
        <w:t>cui</w:t>
      </w:r>
      <w:r w:rsidRPr="00802912">
        <w:rPr>
          <w:rFonts w:ascii="Arial" w:hAnsi="Arial" w:cs="Arial"/>
          <w:color w:val="EE0000"/>
          <w:spacing w:val="-6"/>
        </w:rPr>
        <w:t xml:space="preserve"> </w:t>
      </w:r>
      <w:r w:rsidRPr="00802912">
        <w:rPr>
          <w:rFonts w:ascii="Arial" w:hAnsi="Arial" w:cs="Arial"/>
          <w:color w:val="EE0000"/>
        </w:rPr>
        <w:t>allo</w:t>
      </w:r>
      <w:r w:rsidRPr="00802912">
        <w:rPr>
          <w:rFonts w:ascii="Arial" w:hAnsi="Arial" w:cs="Arial"/>
          <w:color w:val="EE0000"/>
          <w:spacing w:val="-1"/>
        </w:rPr>
        <w:t xml:space="preserve"> </w:t>
      </w:r>
      <w:r w:rsidRPr="00802912">
        <w:rPr>
          <w:rFonts w:ascii="Arial" w:hAnsi="Arial" w:cs="Arial"/>
          <w:color w:val="EE0000"/>
        </w:rPr>
        <w:t>stesso</w:t>
      </w:r>
      <w:r w:rsidRPr="00802912">
        <w:rPr>
          <w:rFonts w:ascii="Arial" w:hAnsi="Arial" w:cs="Arial"/>
          <w:color w:val="EE0000"/>
          <w:spacing w:val="-6"/>
        </w:rPr>
        <w:t xml:space="preserve"> </w:t>
      </w:r>
      <w:r w:rsidRPr="00802912">
        <w:rPr>
          <w:rFonts w:ascii="Arial" w:hAnsi="Arial" w:cs="Arial"/>
          <w:color w:val="EE0000"/>
        </w:rPr>
        <w:t>soggetto</w:t>
      </w:r>
      <w:r w:rsidRPr="00802912">
        <w:rPr>
          <w:rFonts w:ascii="Arial" w:hAnsi="Arial" w:cs="Arial"/>
          <w:color w:val="EE0000"/>
          <w:spacing w:val="-6"/>
        </w:rPr>
        <w:t xml:space="preserve"> </w:t>
      </w:r>
      <w:r w:rsidRPr="00802912">
        <w:rPr>
          <w:rFonts w:ascii="Arial" w:hAnsi="Arial" w:cs="Arial"/>
          <w:color w:val="EE0000"/>
        </w:rPr>
        <w:t>siano</w:t>
      </w:r>
      <w:r w:rsidRPr="00802912">
        <w:rPr>
          <w:rFonts w:ascii="Arial" w:hAnsi="Arial" w:cs="Arial"/>
          <w:color w:val="EE0000"/>
          <w:spacing w:val="-6"/>
        </w:rPr>
        <w:t xml:space="preserve"> </w:t>
      </w:r>
      <w:r w:rsidRPr="00802912">
        <w:rPr>
          <w:rFonts w:ascii="Arial" w:hAnsi="Arial" w:cs="Arial"/>
          <w:color w:val="EE0000"/>
        </w:rPr>
        <w:t>assegnate</w:t>
      </w:r>
      <w:r w:rsidRPr="00802912">
        <w:rPr>
          <w:rFonts w:ascii="Arial" w:hAnsi="Arial" w:cs="Arial"/>
          <w:color w:val="EE0000"/>
          <w:spacing w:val="-6"/>
        </w:rPr>
        <w:t xml:space="preserve"> </w:t>
      </w:r>
      <w:r w:rsidRPr="00802912">
        <w:rPr>
          <w:rFonts w:ascii="Arial" w:hAnsi="Arial" w:cs="Arial"/>
          <w:color w:val="EE0000"/>
        </w:rPr>
        <w:t>più</w:t>
      </w:r>
      <w:r w:rsidRPr="00802912">
        <w:rPr>
          <w:rFonts w:ascii="Arial" w:hAnsi="Arial" w:cs="Arial"/>
          <w:color w:val="EE0000"/>
          <w:spacing w:val="-6"/>
        </w:rPr>
        <w:t xml:space="preserve"> </w:t>
      </w:r>
      <w:r w:rsidRPr="00802912">
        <w:rPr>
          <w:rFonts w:ascii="Arial" w:hAnsi="Arial" w:cs="Arial"/>
          <w:color w:val="EE0000"/>
        </w:rPr>
        <w:t>attività</w:t>
      </w:r>
      <w:r w:rsidRPr="00802912">
        <w:rPr>
          <w:rFonts w:ascii="Arial" w:hAnsi="Arial" w:cs="Arial"/>
          <w:color w:val="EE0000"/>
          <w:spacing w:val="-3"/>
        </w:rPr>
        <w:t xml:space="preserve"> </w:t>
      </w:r>
      <w:r w:rsidRPr="00802912">
        <w:rPr>
          <w:rFonts w:ascii="Arial" w:hAnsi="Arial" w:cs="Arial"/>
          <w:color w:val="EE0000"/>
        </w:rPr>
        <w:t>separatamente</w:t>
      </w:r>
      <w:r w:rsidRPr="00802912">
        <w:rPr>
          <w:rFonts w:ascii="Arial" w:hAnsi="Arial" w:cs="Arial"/>
          <w:color w:val="EE0000"/>
          <w:spacing w:val="-6"/>
        </w:rPr>
        <w:t xml:space="preserve"> </w:t>
      </w:r>
      <w:r w:rsidRPr="00802912">
        <w:rPr>
          <w:rFonts w:ascii="Arial" w:hAnsi="Arial" w:cs="Arial"/>
          <w:color w:val="EE0000"/>
        </w:rPr>
        <w:t>considerate ai</w:t>
      </w:r>
      <w:r w:rsidRPr="00802912">
        <w:rPr>
          <w:rFonts w:ascii="Arial" w:hAnsi="Arial" w:cs="Arial"/>
          <w:color w:val="EE0000"/>
          <w:spacing w:val="-6"/>
        </w:rPr>
        <w:t xml:space="preserve"> </w:t>
      </w:r>
      <w:r w:rsidRPr="00802912">
        <w:rPr>
          <w:rFonts w:ascii="Arial" w:hAnsi="Arial" w:cs="Arial"/>
          <w:color w:val="EE0000"/>
        </w:rPr>
        <w:t>fini</w:t>
      </w:r>
      <w:r w:rsidRPr="00802912">
        <w:rPr>
          <w:rFonts w:ascii="Arial" w:hAnsi="Arial" w:cs="Arial"/>
          <w:color w:val="EE0000"/>
          <w:spacing w:val="-9"/>
        </w:rPr>
        <w:t xml:space="preserve"> </w:t>
      </w:r>
      <w:r w:rsidRPr="00802912">
        <w:rPr>
          <w:rFonts w:ascii="Arial" w:hAnsi="Arial" w:cs="Arial"/>
          <w:color w:val="EE0000"/>
        </w:rPr>
        <w:t>dell’incentivo,</w:t>
      </w:r>
      <w:r w:rsidRPr="00802912">
        <w:rPr>
          <w:rFonts w:ascii="Arial" w:hAnsi="Arial" w:cs="Arial"/>
          <w:color w:val="EE0000"/>
          <w:spacing w:val="-9"/>
        </w:rPr>
        <w:t xml:space="preserve"> </w:t>
      </w:r>
      <w:r w:rsidRPr="00802912">
        <w:rPr>
          <w:rFonts w:ascii="Arial" w:hAnsi="Arial" w:cs="Arial"/>
          <w:color w:val="EE0000"/>
        </w:rPr>
        <w:t>le</w:t>
      </w:r>
      <w:r w:rsidRPr="00802912">
        <w:rPr>
          <w:rFonts w:ascii="Arial" w:hAnsi="Arial" w:cs="Arial"/>
          <w:color w:val="EE0000"/>
          <w:spacing w:val="-9"/>
        </w:rPr>
        <w:t xml:space="preserve"> </w:t>
      </w:r>
      <w:r w:rsidRPr="00802912">
        <w:rPr>
          <w:rFonts w:ascii="Arial" w:hAnsi="Arial" w:cs="Arial"/>
          <w:color w:val="EE0000"/>
        </w:rPr>
        <w:t>relative</w:t>
      </w:r>
      <w:r w:rsidRPr="00802912">
        <w:rPr>
          <w:rFonts w:ascii="Arial" w:hAnsi="Arial" w:cs="Arial"/>
          <w:color w:val="EE0000"/>
          <w:spacing w:val="-5"/>
        </w:rPr>
        <w:t xml:space="preserve"> </w:t>
      </w:r>
      <w:r w:rsidRPr="00802912">
        <w:rPr>
          <w:rFonts w:ascii="Arial" w:hAnsi="Arial" w:cs="Arial"/>
          <w:color w:val="EE0000"/>
        </w:rPr>
        <w:t>percentuali</w:t>
      </w:r>
      <w:r w:rsidRPr="00802912">
        <w:rPr>
          <w:rFonts w:ascii="Arial" w:hAnsi="Arial" w:cs="Arial"/>
          <w:color w:val="EE0000"/>
          <w:spacing w:val="-6"/>
        </w:rPr>
        <w:t xml:space="preserve"> </w:t>
      </w:r>
      <w:r w:rsidRPr="00802912">
        <w:rPr>
          <w:rFonts w:ascii="Arial" w:hAnsi="Arial" w:cs="Arial"/>
          <w:color w:val="EE0000"/>
        </w:rPr>
        <w:t>si</w:t>
      </w:r>
      <w:r w:rsidRPr="00802912">
        <w:rPr>
          <w:rFonts w:ascii="Arial" w:hAnsi="Arial" w:cs="Arial"/>
          <w:color w:val="EE0000"/>
          <w:spacing w:val="-9"/>
        </w:rPr>
        <w:t xml:space="preserve"> </w:t>
      </w:r>
      <w:r w:rsidRPr="00802912">
        <w:rPr>
          <w:rFonts w:ascii="Arial" w:hAnsi="Arial" w:cs="Arial"/>
          <w:color w:val="EE0000"/>
        </w:rPr>
        <w:t>sommano,</w:t>
      </w:r>
      <w:r w:rsidRPr="00802912">
        <w:rPr>
          <w:rFonts w:ascii="Arial" w:hAnsi="Arial" w:cs="Arial"/>
          <w:color w:val="EE0000"/>
          <w:spacing w:val="-5"/>
        </w:rPr>
        <w:t xml:space="preserve"> </w:t>
      </w:r>
      <w:r w:rsidRPr="00802912">
        <w:rPr>
          <w:rFonts w:ascii="Arial" w:hAnsi="Arial" w:cs="Arial"/>
          <w:color w:val="EE0000"/>
        </w:rPr>
        <w:t>fermo</w:t>
      </w:r>
      <w:r w:rsidRPr="00802912">
        <w:rPr>
          <w:rFonts w:ascii="Arial" w:hAnsi="Arial" w:cs="Arial"/>
          <w:color w:val="EE0000"/>
          <w:spacing w:val="-5"/>
        </w:rPr>
        <w:t xml:space="preserve"> </w:t>
      </w:r>
      <w:r w:rsidRPr="00802912">
        <w:rPr>
          <w:rFonts w:ascii="Arial" w:hAnsi="Arial" w:cs="Arial"/>
          <w:color w:val="EE0000"/>
        </w:rPr>
        <w:t>restando</w:t>
      </w:r>
      <w:r w:rsidRPr="00802912">
        <w:rPr>
          <w:rFonts w:ascii="Arial" w:hAnsi="Arial" w:cs="Arial"/>
          <w:color w:val="EE0000"/>
          <w:spacing w:val="-9"/>
        </w:rPr>
        <w:t xml:space="preserve"> </w:t>
      </w:r>
      <w:r w:rsidRPr="00802912">
        <w:rPr>
          <w:rFonts w:ascii="Arial" w:hAnsi="Arial" w:cs="Arial"/>
          <w:color w:val="EE0000"/>
        </w:rPr>
        <w:t>il</w:t>
      </w:r>
      <w:r w:rsidRPr="00802912">
        <w:rPr>
          <w:rFonts w:ascii="Arial" w:hAnsi="Arial" w:cs="Arial"/>
          <w:color w:val="EE0000"/>
          <w:spacing w:val="-6"/>
        </w:rPr>
        <w:t xml:space="preserve"> </w:t>
      </w:r>
      <w:r w:rsidRPr="00802912">
        <w:rPr>
          <w:rFonts w:ascii="Arial" w:hAnsi="Arial" w:cs="Arial"/>
          <w:color w:val="EE0000"/>
        </w:rPr>
        <w:t>rispetto</w:t>
      </w:r>
      <w:r w:rsidRPr="00802912">
        <w:rPr>
          <w:rFonts w:ascii="Arial" w:hAnsi="Arial" w:cs="Arial"/>
          <w:color w:val="EE0000"/>
          <w:spacing w:val="-9"/>
        </w:rPr>
        <w:t xml:space="preserve"> </w:t>
      </w:r>
      <w:r w:rsidRPr="00802912">
        <w:rPr>
          <w:rFonts w:ascii="Arial" w:hAnsi="Arial" w:cs="Arial"/>
          <w:color w:val="EE0000"/>
        </w:rPr>
        <w:t>del</w:t>
      </w:r>
      <w:r w:rsidRPr="00802912">
        <w:rPr>
          <w:rFonts w:ascii="Arial" w:hAnsi="Arial" w:cs="Arial"/>
          <w:color w:val="EE0000"/>
          <w:spacing w:val="-6"/>
        </w:rPr>
        <w:t xml:space="preserve"> </w:t>
      </w:r>
      <w:r w:rsidRPr="00802912">
        <w:rPr>
          <w:rFonts w:ascii="Arial" w:hAnsi="Arial" w:cs="Arial"/>
          <w:color w:val="EE0000"/>
        </w:rPr>
        <w:t xml:space="preserve">limite </w:t>
      </w:r>
      <w:r w:rsidRPr="00802912">
        <w:rPr>
          <w:rFonts w:ascii="Arial" w:hAnsi="Arial" w:cs="Arial"/>
          <w:color w:val="EE0000"/>
          <w:w w:val="105"/>
        </w:rPr>
        <w:t>massimo</w:t>
      </w:r>
      <w:r w:rsidRPr="00802912">
        <w:rPr>
          <w:rFonts w:ascii="Arial" w:hAnsi="Arial" w:cs="Arial"/>
          <w:color w:val="EE0000"/>
          <w:spacing w:val="-3"/>
          <w:w w:val="105"/>
        </w:rPr>
        <w:t xml:space="preserve"> </w:t>
      </w:r>
      <w:r w:rsidRPr="00802912">
        <w:rPr>
          <w:rFonts w:ascii="Arial" w:hAnsi="Arial" w:cs="Arial"/>
          <w:color w:val="EE0000"/>
          <w:w w:val="105"/>
        </w:rPr>
        <w:t>previsto</w:t>
      </w:r>
      <w:r w:rsidRPr="00802912">
        <w:rPr>
          <w:rFonts w:ascii="Arial" w:hAnsi="Arial" w:cs="Arial"/>
          <w:color w:val="EE0000"/>
          <w:spacing w:val="-6"/>
          <w:w w:val="105"/>
        </w:rPr>
        <w:t xml:space="preserve"> </w:t>
      </w:r>
      <w:r w:rsidRPr="00802912">
        <w:rPr>
          <w:rFonts w:ascii="Arial" w:hAnsi="Arial" w:cs="Arial"/>
          <w:color w:val="EE0000"/>
          <w:w w:val="105"/>
        </w:rPr>
        <w:t>dal</w:t>
      </w:r>
      <w:r w:rsidRPr="00802912">
        <w:rPr>
          <w:rFonts w:ascii="Arial" w:hAnsi="Arial" w:cs="Arial"/>
          <w:color w:val="EE0000"/>
          <w:spacing w:val="-3"/>
          <w:w w:val="105"/>
        </w:rPr>
        <w:t xml:space="preserve"> </w:t>
      </w:r>
      <w:r w:rsidRPr="00802912">
        <w:rPr>
          <w:rFonts w:ascii="Arial" w:hAnsi="Arial" w:cs="Arial"/>
          <w:color w:val="EE0000"/>
          <w:w w:val="105"/>
        </w:rPr>
        <w:t>Codice</w:t>
      </w:r>
      <w:r w:rsidRPr="00802912">
        <w:rPr>
          <w:rFonts w:ascii="Arial" w:hAnsi="Arial" w:cs="Arial"/>
          <w:color w:val="EE0000"/>
          <w:spacing w:val="-8"/>
          <w:w w:val="105"/>
        </w:rPr>
        <w:t xml:space="preserve"> </w:t>
      </w:r>
      <w:r w:rsidRPr="00802912">
        <w:rPr>
          <w:rFonts w:ascii="Arial" w:hAnsi="Arial" w:cs="Arial"/>
          <w:color w:val="EE0000"/>
          <w:w w:val="105"/>
        </w:rPr>
        <w:t>dei</w:t>
      </w:r>
      <w:r w:rsidRPr="00802912">
        <w:rPr>
          <w:rFonts w:ascii="Arial" w:hAnsi="Arial" w:cs="Arial"/>
          <w:color w:val="EE0000"/>
          <w:spacing w:val="-7"/>
          <w:w w:val="105"/>
        </w:rPr>
        <w:t xml:space="preserve"> </w:t>
      </w:r>
      <w:r w:rsidRPr="00802912">
        <w:rPr>
          <w:rFonts w:ascii="Arial" w:hAnsi="Arial" w:cs="Arial"/>
          <w:color w:val="EE0000"/>
          <w:w w:val="105"/>
        </w:rPr>
        <w:t>contratti</w:t>
      </w:r>
      <w:r w:rsidRPr="00802912">
        <w:rPr>
          <w:rFonts w:ascii="Arial" w:hAnsi="Arial" w:cs="Arial"/>
          <w:color w:val="EE0000"/>
          <w:spacing w:val="-7"/>
          <w:w w:val="105"/>
        </w:rPr>
        <w:t xml:space="preserve"> </w:t>
      </w:r>
      <w:r w:rsidRPr="00802912">
        <w:rPr>
          <w:rFonts w:ascii="Arial" w:hAnsi="Arial" w:cs="Arial"/>
          <w:color w:val="EE0000"/>
          <w:w w:val="105"/>
        </w:rPr>
        <w:t>pubblici.</w:t>
      </w:r>
    </w:p>
    <w:p w14:paraId="0B6E2BE7" w14:textId="4FC29E08" w:rsidR="00802912" w:rsidRPr="00802912" w:rsidRDefault="00802912" w:rsidP="00802912">
      <w:pPr>
        <w:pStyle w:val="Paragrafoelenco"/>
        <w:widowControl w:val="0"/>
        <w:numPr>
          <w:ilvl w:val="0"/>
          <w:numId w:val="15"/>
        </w:numPr>
        <w:tabs>
          <w:tab w:val="left" w:pos="858"/>
          <w:tab w:val="left" w:pos="860"/>
        </w:tabs>
        <w:spacing w:before="78" w:after="0" w:line="360" w:lineRule="auto"/>
        <w:ind w:right="129"/>
        <w:jc w:val="both"/>
        <w:rPr>
          <w:rFonts w:ascii="Arial" w:hAnsi="Arial" w:cs="Arial"/>
          <w:color w:val="EE0000"/>
        </w:rPr>
      </w:pPr>
      <w:r w:rsidRPr="00802912">
        <w:rPr>
          <w:rFonts w:ascii="Arial" w:hAnsi="Arial" w:cs="Arial"/>
          <w:color w:val="EE0000"/>
          <w:w w:val="105"/>
        </w:rPr>
        <w:lastRenderedPageBreak/>
        <w:t>Nei</w:t>
      </w:r>
      <w:r w:rsidRPr="00802912">
        <w:rPr>
          <w:rFonts w:ascii="Arial" w:hAnsi="Arial" w:cs="Arial"/>
          <w:color w:val="EE0000"/>
          <w:spacing w:val="-5"/>
          <w:w w:val="105"/>
        </w:rPr>
        <w:t xml:space="preserve"> </w:t>
      </w:r>
      <w:r w:rsidRPr="00802912">
        <w:rPr>
          <w:rFonts w:ascii="Arial" w:hAnsi="Arial" w:cs="Arial"/>
          <w:color w:val="EE0000"/>
          <w:w w:val="105"/>
        </w:rPr>
        <w:t>seguenti</w:t>
      </w:r>
      <w:r w:rsidRPr="00802912">
        <w:rPr>
          <w:rFonts w:ascii="Arial" w:hAnsi="Arial" w:cs="Arial"/>
          <w:color w:val="EE0000"/>
          <w:spacing w:val="-5"/>
          <w:w w:val="105"/>
        </w:rPr>
        <w:t xml:space="preserve"> </w:t>
      </w:r>
      <w:r w:rsidRPr="00802912">
        <w:rPr>
          <w:rFonts w:ascii="Arial" w:hAnsi="Arial" w:cs="Arial"/>
          <w:color w:val="EE0000"/>
          <w:w w:val="105"/>
        </w:rPr>
        <w:t>casi</w:t>
      </w:r>
      <w:r w:rsidRPr="00802912">
        <w:rPr>
          <w:rFonts w:ascii="Arial" w:hAnsi="Arial" w:cs="Arial"/>
          <w:color w:val="EE0000"/>
          <w:spacing w:val="-7"/>
          <w:w w:val="105"/>
        </w:rPr>
        <w:t xml:space="preserve"> </w:t>
      </w:r>
      <w:r w:rsidRPr="00802912">
        <w:rPr>
          <w:rFonts w:ascii="Arial" w:hAnsi="Arial" w:cs="Arial"/>
          <w:color w:val="EE0000"/>
          <w:w w:val="105"/>
        </w:rPr>
        <w:t>di</w:t>
      </w:r>
      <w:r w:rsidRPr="00802912">
        <w:rPr>
          <w:rFonts w:ascii="Arial" w:hAnsi="Arial" w:cs="Arial"/>
          <w:color w:val="EE0000"/>
          <w:spacing w:val="-7"/>
          <w:w w:val="105"/>
        </w:rPr>
        <w:t xml:space="preserve"> </w:t>
      </w:r>
      <w:r w:rsidRPr="00802912">
        <w:rPr>
          <w:rFonts w:ascii="Arial" w:hAnsi="Arial" w:cs="Arial"/>
          <w:color w:val="EE0000"/>
          <w:w w:val="105"/>
        </w:rPr>
        <w:t>cumulo</w:t>
      </w:r>
      <w:r w:rsidRPr="00802912">
        <w:rPr>
          <w:rFonts w:ascii="Arial" w:hAnsi="Arial" w:cs="Arial"/>
          <w:color w:val="EE0000"/>
          <w:spacing w:val="-5"/>
          <w:w w:val="105"/>
        </w:rPr>
        <w:t xml:space="preserve"> </w:t>
      </w:r>
      <w:r w:rsidRPr="00802912">
        <w:rPr>
          <w:rFonts w:ascii="Arial" w:hAnsi="Arial" w:cs="Arial"/>
          <w:color w:val="EE0000"/>
          <w:w w:val="105"/>
        </w:rPr>
        <w:t>di</w:t>
      </w:r>
      <w:r w:rsidRPr="00802912">
        <w:rPr>
          <w:rFonts w:ascii="Arial" w:hAnsi="Arial" w:cs="Arial"/>
          <w:color w:val="EE0000"/>
          <w:spacing w:val="-5"/>
          <w:w w:val="105"/>
        </w:rPr>
        <w:t xml:space="preserve"> </w:t>
      </w:r>
      <w:r w:rsidRPr="00802912">
        <w:rPr>
          <w:rFonts w:ascii="Arial" w:hAnsi="Arial" w:cs="Arial"/>
          <w:color w:val="EE0000"/>
          <w:w w:val="105"/>
        </w:rPr>
        <w:t>attività</w:t>
      </w:r>
      <w:r w:rsidRPr="00802912">
        <w:rPr>
          <w:rFonts w:ascii="Arial" w:hAnsi="Arial" w:cs="Arial"/>
          <w:color w:val="EE0000"/>
          <w:spacing w:val="-5"/>
          <w:w w:val="105"/>
        </w:rPr>
        <w:t xml:space="preserve"> </w:t>
      </w:r>
      <w:r w:rsidRPr="00802912">
        <w:rPr>
          <w:rFonts w:ascii="Arial" w:hAnsi="Arial" w:cs="Arial"/>
          <w:color w:val="EE0000"/>
          <w:w w:val="105"/>
        </w:rPr>
        <w:t>assegnate</w:t>
      </w:r>
      <w:r w:rsidRPr="00802912">
        <w:rPr>
          <w:rFonts w:ascii="Arial" w:hAnsi="Arial" w:cs="Arial"/>
          <w:color w:val="EE0000"/>
          <w:spacing w:val="-6"/>
          <w:w w:val="105"/>
        </w:rPr>
        <w:t xml:space="preserve"> </w:t>
      </w:r>
      <w:r w:rsidRPr="00802912">
        <w:rPr>
          <w:rFonts w:ascii="Arial" w:hAnsi="Arial" w:cs="Arial"/>
          <w:color w:val="EE0000"/>
          <w:w w:val="105"/>
        </w:rPr>
        <w:t>allo</w:t>
      </w:r>
      <w:r w:rsidRPr="00802912">
        <w:rPr>
          <w:rFonts w:ascii="Arial" w:hAnsi="Arial" w:cs="Arial"/>
          <w:color w:val="EE0000"/>
          <w:spacing w:val="-5"/>
          <w:w w:val="105"/>
        </w:rPr>
        <w:t xml:space="preserve"> </w:t>
      </w:r>
      <w:r w:rsidRPr="00802912">
        <w:rPr>
          <w:rFonts w:ascii="Arial" w:hAnsi="Arial" w:cs="Arial"/>
          <w:color w:val="EE0000"/>
          <w:w w:val="105"/>
        </w:rPr>
        <w:t>stesso</w:t>
      </w:r>
      <w:r w:rsidRPr="00802912">
        <w:rPr>
          <w:rFonts w:ascii="Arial" w:hAnsi="Arial" w:cs="Arial"/>
          <w:color w:val="EE0000"/>
          <w:spacing w:val="-5"/>
          <w:w w:val="105"/>
        </w:rPr>
        <w:t xml:space="preserve"> </w:t>
      </w:r>
      <w:r w:rsidRPr="00802912">
        <w:rPr>
          <w:rFonts w:ascii="Arial" w:hAnsi="Arial" w:cs="Arial"/>
          <w:color w:val="EE0000"/>
          <w:w w:val="105"/>
        </w:rPr>
        <w:t>dipendente,</w:t>
      </w:r>
      <w:r w:rsidRPr="00802912">
        <w:rPr>
          <w:rFonts w:ascii="Arial" w:hAnsi="Arial" w:cs="Arial"/>
          <w:color w:val="EE0000"/>
          <w:spacing w:val="-5"/>
          <w:w w:val="105"/>
        </w:rPr>
        <w:t xml:space="preserve"> </w:t>
      </w:r>
      <w:r w:rsidRPr="00802912">
        <w:rPr>
          <w:rFonts w:ascii="Arial" w:hAnsi="Arial" w:cs="Arial"/>
          <w:color w:val="EE0000"/>
          <w:w w:val="105"/>
        </w:rPr>
        <w:t>è</w:t>
      </w:r>
      <w:r w:rsidRPr="00802912">
        <w:rPr>
          <w:rFonts w:ascii="Arial" w:hAnsi="Arial" w:cs="Arial"/>
          <w:color w:val="EE0000"/>
          <w:spacing w:val="-6"/>
          <w:w w:val="105"/>
        </w:rPr>
        <w:t xml:space="preserve"> </w:t>
      </w:r>
      <w:r w:rsidRPr="00802912">
        <w:rPr>
          <w:rFonts w:ascii="Arial" w:hAnsi="Arial" w:cs="Arial"/>
          <w:color w:val="EE0000"/>
          <w:w w:val="105"/>
        </w:rPr>
        <w:t>applicato</w:t>
      </w:r>
      <w:r w:rsidRPr="00802912">
        <w:rPr>
          <w:rFonts w:ascii="Arial" w:hAnsi="Arial" w:cs="Arial"/>
          <w:color w:val="EE0000"/>
          <w:spacing w:val="-6"/>
          <w:w w:val="105"/>
        </w:rPr>
        <w:t xml:space="preserve"> </w:t>
      </w:r>
      <w:r w:rsidRPr="00802912">
        <w:rPr>
          <w:rFonts w:ascii="Arial" w:hAnsi="Arial" w:cs="Arial"/>
          <w:color w:val="EE0000"/>
          <w:w w:val="105"/>
        </w:rPr>
        <w:t xml:space="preserve">un </w:t>
      </w:r>
      <w:r w:rsidRPr="00802912">
        <w:rPr>
          <w:rFonts w:ascii="Arial" w:hAnsi="Arial" w:cs="Arial"/>
          <w:color w:val="EE0000"/>
        </w:rPr>
        <w:t xml:space="preserve">abbattimento del 15% sulla percentuale minore, al fine di garantire un’equa distribuzione </w:t>
      </w:r>
      <w:r w:rsidRPr="00802912">
        <w:rPr>
          <w:rFonts w:ascii="Arial" w:hAnsi="Arial" w:cs="Arial"/>
          <w:color w:val="EE0000"/>
          <w:w w:val="105"/>
        </w:rPr>
        <w:t>degli</w:t>
      </w:r>
      <w:r w:rsidRPr="00802912">
        <w:rPr>
          <w:rFonts w:ascii="Arial" w:hAnsi="Arial" w:cs="Arial"/>
          <w:color w:val="EE0000"/>
          <w:spacing w:val="-19"/>
          <w:w w:val="105"/>
        </w:rPr>
        <w:t xml:space="preserve"> </w:t>
      </w:r>
      <w:r w:rsidRPr="00802912">
        <w:rPr>
          <w:rFonts w:ascii="Arial" w:hAnsi="Arial" w:cs="Arial"/>
          <w:color w:val="EE0000"/>
          <w:w w:val="105"/>
        </w:rPr>
        <w:t>incentivi</w:t>
      </w:r>
      <w:r w:rsidRPr="00802912">
        <w:rPr>
          <w:rFonts w:ascii="Arial" w:hAnsi="Arial" w:cs="Arial"/>
          <w:color w:val="EE0000"/>
          <w:spacing w:val="-19"/>
          <w:w w:val="105"/>
        </w:rPr>
        <w:t xml:space="preserve"> </w:t>
      </w:r>
      <w:r w:rsidRPr="00802912">
        <w:rPr>
          <w:rFonts w:ascii="Arial" w:hAnsi="Arial" w:cs="Arial"/>
          <w:color w:val="EE0000"/>
          <w:w w:val="105"/>
        </w:rPr>
        <w:t>e</w:t>
      </w:r>
      <w:r w:rsidRPr="00802912">
        <w:rPr>
          <w:rFonts w:ascii="Arial" w:hAnsi="Arial" w:cs="Arial"/>
          <w:color w:val="EE0000"/>
          <w:spacing w:val="-20"/>
          <w:w w:val="105"/>
        </w:rPr>
        <w:t xml:space="preserve"> </w:t>
      </w:r>
      <w:r w:rsidRPr="00802912">
        <w:rPr>
          <w:rFonts w:ascii="Arial" w:hAnsi="Arial" w:cs="Arial"/>
          <w:color w:val="EE0000"/>
          <w:w w:val="105"/>
        </w:rPr>
        <w:t>di</w:t>
      </w:r>
      <w:r w:rsidRPr="00802912">
        <w:rPr>
          <w:rFonts w:ascii="Arial" w:hAnsi="Arial" w:cs="Arial"/>
          <w:color w:val="EE0000"/>
          <w:spacing w:val="-19"/>
          <w:w w:val="105"/>
        </w:rPr>
        <w:t xml:space="preserve"> </w:t>
      </w:r>
      <w:r w:rsidRPr="00802912">
        <w:rPr>
          <w:rFonts w:ascii="Arial" w:hAnsi="Arial" w:cs="Arial"/>
          <w:color w:val="EE0000"/>
          <w:w w:val="105"/>
        </w:rPr>
        <w:t>evitare</w:t>
      </w:r>
      <w:r w:rsidRPr="00802912">
        <w:rPr>
          <w:rFonts w:ascii="Arial" w:hAnsi="Arial" w:cs="Arial"/>
          <w:color w:val="EE0000"/>
          <w:spacing w:val="-18"/>
          <w:w w:val="105"/>
        </w:rPr>
        <w:t xml:space="preserve"> </w:t>
      </w:r>
      <w:r w:rsidRPr="00802912">
        <w:rPr>
          <w:rFonts w:ascii="Arial" w:hAnsi="Arial" w:cs="Arial"/>
          <w:color w:val="EE0000"/>
          <w:w w:val="105"/>
        </w:rPr>
        <w:t>duplicazioni</w:t>
      </w:r>
      <w:r w:rsidRPr="00802912">
        <w:rPr>
          <w:rFonts w:ascii="Arial" w:hAnsi="Arial" w:cs="Arial"/>
          <w:color w:val="EE0000"/>
          <w:spacing w:val="-19"/>
          <w:w w:val="105"/>
        </w:rPr>
        <w:t xml:space="preserve"> </w:t>
      </w:r>
      <w:r w:rsidRPr="00802912">
        <w:rPr>
          <w:rFonts w:ascii="Arial" w:hAnsi="Arial" w:cs="Arial"/>
          <w:color w:val="EE0000"/>
          <w:w w:val="105"/>
        </w:rPr>
        <w:t>eccessive</w:t>
      </w:r>
      <w:r w:rsidRPr="00802912">
        <w:rPr>
          <w:rFonts w:ascii="Arial" w:hAnsi="Arial" w:cs="Arial"/>
          <w:color w:val="EE0000"/>
          <w:spacing w:val="-20"/>
          <w:w w:val="105"/>
        </w:rPr>
        <w:t xml:space="preserve"> </w:t>
      </w:r>
      <w:r w:rsidRPr="00802912">
        <w:rPr>
          <w:rFonts w:ascii="Arial" w:hAnsi="Arial" w:cs="Arial"/>
          <w:color w:val="EE0000"/>
          <w:w w:val="105"/>
        </w:rPr>
        <w:t>di</w:t>
      </w:r>
      <w:r w:rsidRPr="00802912">
        <w:rPr>
          <w:rFonts w:ascii="Arial" w:hAnsi="Arial" w:cs="Arial"/>
          <w:color w:val="EE0000"/>
          <w:spacing w:val="-19"/>
          <w:w w:val="105"/>
        </w:rPr>
        <w:t xml:space="preserve"> </w:t>
      </w:r>
      <w:r w:rsidRPr="00802912">
        <w:rPr>
          <w:rFonts w:ascii="Arial" w:hAnsi="Arial" w:cs="Arial"/>
          <w:color w:val="EE0000"/>
          <w:w w:val="105"/>
        </w:rPr>
        <w:t>riconoscimenti</w:t>
      </w:r>
      <w:r w:rsidRPr="00802912">
        <w:rPr>
          <w:rFonts w:ascii="Arial" w:hAnsi="Arial" w:cs="Arial"/>
          <w:color w:val="EE0000"/>
          <w:spacing w:val="-16"/>
          <w:w w:val="105"/>
        </w:rPr>
        <w:t xml:space="preserve"> </w:t>
      </w:r>
      <w:r w:rsidRPr="00802912">
        <w:rPr>
          <w:rFonts w:ascii="Arial" w:hAnsi="Arial" w:cs="Arial"/>
          <w:color w:val="EE0000"/>
          <w:w w:val="105"/>
        </w:rPr>
        <w:t>economici:</w:t>
      </w:r>
    </w:p>
    <w:p w14:paraId="1C970680" w14:textId="7B8694F5" w:rsidR="00802912" w:rsidRPr="00802912" w:rsidRDefault="00802912" w:rsidP="00802912">
      <w:pPr>
        <w:pStyle w:val="Paragrafoelenco"/>
        <w:widowControl w:val="0"/>
        <w:numPr>
          <w:ilvl w:val="1"/>
          <w:numId w:val="15"/>
        </w:numPr>
        <w:tabs>
          <w:tab w:val="left" w:pos="1273"/>
        </w:tabs>
        <w:spacing w:before="76" w:after="0" w:line="360" w:lineRule="auto"/>
        <w:ind w:left="993" w:right="132" w:hanging="284"/>
        <w:rPr>
          <w:rFonts w:ascii="Arial" w:hAnsi="Arial" w:cs="Arial"/>
          <w:color w:val="EE0000"/>
        </w:rPr>
      </w:pPr>
      <w:r w:rsidRPr="00802912">
        <w:rPr>
          <w:rFonts w:ascii="Arial" w:hAnsi="Arial" w:cs="Arial"/>
          <w:color w:val="EE0000"/>
          <w:w w:val="105"/>
        </w:rPr>
        <w:t>svolgimento</w:t>
      </w:r>
      <w:r w:rsidRPr="00802912">
        <w:rPr>
          <w:rFonts w:ascii="Arial" w:hAnsi="Arial" w:cs="Arial"/>
          <w:color w:val="EE0000"/>
          <w:spacing w:val="-7"/>
          <w:w w:val="105"/>
        </w:rPr>
        <w:t xml:space="preserve"> </w:t>
      </w:r>
      <w:r w:rsidRPr="00802912">
        <w:rPr>
          <w:rFonts w:ascii="Arial" w:hAnsi="Arial" w:cs="Arial"/>
          <w:color w:val="EE0000"/>
          <w:w w:val="105"/>
        </w:rPr>
        <w:t>del</w:t>
      </w:r>
      <w:r w:rsidRPr="00802912">
        <w:rPr>
          <w:rFonts w:ascii="Arial" w:hAnsi="Arial" w:cs="Arial"/>
          <w:color w:val="EE0000"/>
          <w:spacing w:val="-8"/>
          <w:w w:val="105"/>
        </w:rPr>
        <w:t xml:space="preserve"> </w:t>
      </w:r>
      <w:r w:rsidRPr="00802912">
        <w:rPr>
          <w:rFonts w:ascii="Arial" w:hAnsi="Arial" w:cs="Arial"/>
          <w:color w:val="EE0000"/>
          <w:w w:val="105"/>
        </w:rPr>
        <w:t>RUP</w:t>
      </w:r>
      <w:r w:rsidRPr="00802912">
        <w:rPr>
          <w:rFonts w:ascii="Arial" w:hAnsi="Arial" w:cs="Arial"/>
          <w:color w:val="EE0000"/>
          <w:spacing w:val="-10"/>
          <w:w w:val="105"/>
        </w:rPr>
        <w:t xml:space="preserve"> </w:t>
      </w:r>
      <w:r w:rsidRPr="00802912">
        <w:rPr>
          <w:rFonts w:ascii="Arial" w:hAnsi="Arial" w:cs="Arial"/>
          <w:color w:val="EE0000"/>
          <w:w w:val="105"/>
        </w:rPr>
        <w:t>della</w:t>
      </w:r>
      <w:r w:rsidRPr="00802912">
        <w:rPr>
          <w:rFonts w:ascii="Arial" w:hAnsi="Arial" w:cs="Arial"/>
          <w:color w:val="EE0000"/>
          <w:spacing w:val="-10"/>
          <w:w w:val="105"/>
        </w:rPr>
        <w:t xml:space="preserve"> </w:t>
      </w:r>
      <w:r w:rsidRPr="00802912">
        <w:rPr>
          <w:rFonts w:ascii="Arial" w:hAnsi="Arial" w:cs="Arial"/>
          <w:color w:val="EE0000"/>
          <w:w w:val="105"/>
        </w:rPr>
        <w:t>verifica</w:t>
      </w:r>
      <w:r w:rsidRPr="00802912">
        <w:rPr>
          <w:rFonts w:ascii="Arial" w:hAnsi="Arial" w:cs="Arial"/>
          <w:color w:val="EE0000"/>
          <w:spacing w:val="-7"/>
          <w:w w:val="105"/>
        </w:rPr>
        <w:t xml:space="preserve"> </w:t>
      </w:r>
      <w:r w:rsidRPr="00802912">
        <w:rPr>
          <w:rFonts w:ascii="Arial" w:hAnsi="Arial" w:cs="Arial"/>
          <w:color w:val="EE0000"/>
          <w:w w:val="105"/>
        </w:rPr>
        <w:t>preventiva</w:t>
      </w:r>
      <w:r w:rsidRPr="00802912">
        <w:rPr>
          <w:rFonts w:ascii="Arial" w:hAnsi="Arial" w:cs="Arial"/>
          <w:color w:val="EE0000"/>
          <w:spacing w:val="-10"/>
          <w:w w:val="105"/>
        </w:rPr>
        <w:t xml:space="preserve"> </w:t>
      </w:r>
      <w:r w:rsidRPr="00802912">
        <w:rPr>
          <w:rFonts w:ascii="Arial" w:hAnsi="Arial" w:cs="Arial"/>
          <w:color w:val="EE0000"/>
          <w:w w:val="105"/>
        </w:rPr>
        <w:t>della</w:t>
      </w:r>
      <w:r w:rsidRPr="00802912">
        <w:rPr>
          <w:rFonts w:ascii="Arial" w:hAnsi="Arial" w:cs="Arial"/>
          <w:color w:val="EE0000"/>
          <w:spacing w:val="-7"/>
          <w:w w:val="105"/>
        </w:rPr>
        <w:t xml:space="preserve"> </w:t>
      </w:r>
      <w:r w:rsidRPr="00802912">
        <w:rPr>
          <w:rFonts w:ascii="Arial" w:hAnsi="Arial" w:cs="Arial"/>
          <w:color w:val="EE0000"/>
          <w:w w:val="105"/>
        </w:rPr>
        <w:t>progettazione</w:t>
      </w:r>
      <w:r w:rsidRPr="00802912">
        <w:rPr>
          <w:rFonts w:ascii="Arial" w:hAnsi="Arial" w:cs="Arial"/>
          <w:color w:val="EE0000"/>
          <w:spacing w:val="-9"/>
          <w:w w:val="105"/>
        </w:rPr>
        <w:t xml:space="preserve"> </w:t>
      </w:r>
      <w:r w:rsidRPr="00802912">
        <w:rPr>
          <w:rFonts w:ascii="Arial" w:hAnsi="Arial" w:cs="Arial"/>
          <w:color w:val="EE0000"/>
          <w:w w:val="105"/>
        </w:rPr>
        <w:t>(art.</w:t>
      </w:r>
      <w:r w:rsidRPr="00802912">
        <w:rPr>
          <w:rFonts w:ascii="Arial" w:hAnsi="Arial" w:cs="Arial"/>
          <w:color w:val="EE0000"/>
          <w:spacing w:val="-10"/>
          <w:w w:val="105"/>
        </w:rPr>
        <w:t xml:space="preserve"> </w:t>
      </w:r>
      <w:r w:rsidRPr="00802912">
        <w:rPr>
          <w:rFonts w:ascii="Arial" w:hAnsi="Arial" w:cs="Arial"/>
          <w:color w:val="EE0000"/>
          <w:w w:val="105"/>
        </w:rPr>
        <w:t xml:space="preserve">42, </w:t>
      </w:r>
      <w:r w:rsidRPr="00802912">
        <w:rPr>
          <w:rFonts w:ascii="Arial" w:hAnsi="Arial" w:cs="Arial"/>
          <w:color w:val="EE0000"/>
          <w:spacing w:val="-2"/>
          <w:w w:val="105"/>
        </w:rPr>
        <w:t>Codice);</w:t>
      </w:r>
    </w:p>
    <w:p w14:paraId="68E11E36" w14:textId="750D6FF7" w:rsidR="00802912" w:rsidRPr="00802912" w:rsidRDefault="00802912" w:rsidP="00802912">
      <w:pPr>
        <w:pStyle w:val="Paragrafoelenco"/>
        <w:widowControl w:val="0"/>
        <w:numPr>
          <w:ilvl w:val="1"/>
          <w:numId w:val="15"/>
        </w:numPr>
        <w:tabs>
          <w:tab w:val="left" w:pos="1273"/>
        </w:tabs>
        <w:spacing w:after="0" w:line="360" w:lineRule="auto"/>
        <w:ind w:left="993" w:right="134" w:hanging="284"/>
        <w:rPr>
          <w:rFonts w:ascii="Arial" w:hAnsi="Arial" w:cs="Arial"/>
          <w:color w:val="EE0000"/>
        </w:rPr>
      </w:pPr>
      <w:r w:rsidRPr="00802912">
        <w:rPr>
          <w:rFonts w:ascii="Arial" w:hAnsi="Arial" w:cs="Arial"/>
          <w:color w:val="EE0000"/>
        </w:rPr>
        <w:t xml:space="preserve">effettuazione del RUP della verifica di conformità per forniture e servizi (art. </w:t>
      </w:r>
      <w:r w:rsidRPr="00802912">
        <w:rPr>
          <w:rFonts w:ascii="Arial" w:hAnsi="Arial" w:cs="Arial"/>
          <w:color w:val="EE0000"/>
          <w:w w:val="105"/>
        </w:rPr>
        <w:t>116,</w:t>
      </w:r>
      <w:r w:rsidRPr="00802912">
        <w:rPr>
          <w:rFonts w:ascii="Arial" w:hAnsi="Arial" w:cs="Arial"/>
          <w:color w:val="EE0000"/>
          <w:spacing w:val="-5"/>
          <w:w w:val="105"/>
        </w:rPr>
        <w:t xml:space="preserve"> </w:t>
      </w:r>
      <w:r w:rsidRPr="00802912">
        <w:rPr>
          <w:rFonts w:ascii="Arial" w:hAnsi="Arial" w:cs="Arial"/>
          <w:color w:val="EE0000"/>
          <w:w w:val="105"/>
        </w:rPr>
        <w:t>Codice);</w:t>
      </w:r>
    </w:p>
    <w:p w14:paraId="1F50E2EC" w14:textId="1F8D4567" w:rsidR="00802912" w:rsidRPr="00802912" w:rsidRDefault="00802912" w:rsidP="00802912">
      <w:pPr>
        <w:pStyle w:val="Paragrafoelenco"/>
        <w:widowControl w:val="0"/>
        <w:numPr>
          <w:ilvl w:val="1"/>
          <w:numId w:val="15"/>
        </w:numPr>
        <w:tabs>
          <w:tab w:val="left" w:pos="1271"/>
          <w:tab w:val="left" w:pos="1273"/>
        </w:tabs>
        <w:spacing w:after="0" w:line="360" w:lineRule="auto"/>
        <w:ind w:left="993" w:right="132" w:hanging="284"/>
        <w:rPr>
          <w:rFonts w:ascii="Arial" w:hAnsi="Arial" w:cs="Arial"/>
          <w:color w:val="EE0000"/>
        </w:rPr>
      </w:pPr>
      <w:r w:rsidRPr="00802912">
        <w:rPr>
          <w:rFonts w:ascii="Arial" w:hAnsi="Arial" w:cs="Arial"/>
          <w:color w:val="EE0000"/>
          <w:w w:val="105"/>
        </w:rPr>
        <w:t>espletamento</w:t>
      </w:r>
      <w:r w:rsidRPr="00802912">
        <w:rPr>
          <w:rFonts w:ascii="Arial" w:hAnsi="Arial" w:cs="Arial"/>
          <w:color w:val="EE0000"/>
          <w:spacing w:val="-10"/>
          <w:w w:val="105"/>
        </w:rPr>
        <w:t xml:space="preserve"> </w:t>
      </w:r>
      <w:r w:rsidRPr="00802912">
        <w:rPr>
          <w:rFonts w:ascii="Arial" w:hAnsi="Arial" w:cs="Arial"/>
          <w:color w:val="EE0000"/>
          <w:w w:val="105"/>
        </w:rPr>
        <w:t>del</w:t>
      </w:r>
      <w:r w:rsidRPr="00802912">
        <w:rPr>
          <w:rFonts w:ascii="Arial" w:hAnsi="Arial" w:cs="Arial"/>
          <w:color w:val="EE0000"/>
          <w:spacing w:val="-9"/>
          <w:w w:val="105"/>
        </w:rPr>
        <w:t xml:space="preserve"> </w:t>
      </w:r>
      <w:r w:rsidRPr="00802912">
        <w:rPr>
          <w:rFonts w:ascii="Arial" w:hAnsi="Arial" w:cs="Arial"/>
          <w:color w:val="EE0000"/>
          <w:w w:val="105"/>
        </w:rPr>
        <w:t>RUP</w:t>
      </w:r>
      <w:r w:rsidRPr="00802912">
        <w:rPr>
          <w:rFonts w:ascii="Arial" w:hAnsi="Arial" w:cs="Arial"/>
          <w:color w:val="EE0000"/>
          <w:spacing w:val="-10"/>
          <w:w w:val="105"/>
        </w:rPr>
        <w:t xml:space="preserve"> </w:t>
      </w:r>
      <w:r w:rsidRPr="00802912">
        <w:rPr>
          <w:rFonts w:ascii="Arial" w:hAnsi="Arial" w:cs="Arial"/>
          <w:color w:val="EE0000"/>
          <w:w w:val="105"/>
        </w:rPr>
        <w:t>delle</w:t>
      </w:r>
      <w:r w:rsidRPr="00802912">
        <w:rPr>
          <w:rFonts w:ascii="Arial" w:hAnsi="Arial" w:cs="Arial"/>
          <w:color w:val="EE0000"/>
          <w:spacing w:val="-9"/>
          <w:w w:val="105"/>
        </w:rPr>
        <w:t xml:space="preserve"> </w:t>
      </w:r>
      <w:r w:rsidRPr="00802912">
        <w:rPr>
          <w:rFonts w:ascii="Arial" w:hAnsi="Arial" w:cs="Arial"/>
          <w:color w:val="EE0000"/>
          <w:w w:val="105"/>
        </w:rPr>
        <w:t>funzioni</w:t>
      </w:r>
      <w:r w:rsidRPr="00802912">
        <w:rPr>
          <w:rFonts w:ascii="Arial" w:hAnsi="Arial" w:cs="Arial"/>
          <w:color w:val="EE0000"/>
          <w:spacing w:val="-11"/>
          <w:w w:val="105"/>
        </w:rPr>
        <w:t xml:space="preserve"> </w:t>
      </w:r>
      <w:r w:rsidRPr="00802912">
        <w:rPr>
          <w:rFonts w:ascii="Arial" w:hAnsi="Arial" w:cs="Arial"/>
          <w:color w:val="EE0000"/>
          <w:w w:val="105"/>
        </w:rPr>
        <w:t>di</w:t>
      </w:r>
      <w:r w:rsidRPr="00802912">
        <w:rPr>
          <w:rFonts w:ascii="Arial" w:hAnsi="Arial" w:cs="Arial"/>
          <w:color w:val="EE0000"/>
          <w:spacing w:val="-10"/>
          <w:w w:val="105"/>
        </w:rPr>
        <w:t xml:space="preserve"> </w:t>
      </w:r>
      <w:r w:rsidRPr="00802912">
        <w:rPr>
          <w:rFonts w:ascii="Arial" w:hAnsi="Arial" w:cs="Arial"/>
          <w:color w:val="EE0000"/>
          <w:w w:val="105"/>
        </w:rPr>
        <w:t>Direttore</w:t>
      </w:r>
      <w:r w:rsidRPr="00802912">
        <w:rPr>
          <w:rFonts w:ascii="Arial" w:hAnsi="Arial" w:cs="Arial"/>
          <w:color w:val="EE0000"/>
          <w:spacing w:val="-10"/>
          <w:w w:val="105"/>
        </w:rPr>
        <w:t xml:space="preserve"> </w:t>
      </w:r>
      <w:r w:rsidRPr="00802912">
        <w:rPr>
          <w:rFonts w:ascii="Arial" w:hAnsi="Arial" w:cs="Arial"/>
          <w:color w:val="EE0000"/>
          <w:w w:val="105"/>
        </w:rPr>
        <w:t>dell’Esecuzione</w:t>
      </w:r>
      <w:r w:rsidRPr="00802912">
        <w:rPr>
          <w:rFonts w:ascii="Arial" w:hAnsi="Arial" w:cs="Arial"/>
          <w:color w:val="EE0000"/>
          <w:spacing w:val="-9"/>
          <w:w w:val="105"/>
        </w:rPr>
        <w:t xml:space="preserve"> </w:t>
      </w:r>
      <w:r w:rsidRPr="00802912">
        <w:rPr>
          <w:rFonts w:ascii="Arial" w:hAnsi="Arial" w:cs="Arial"/>
          <w:color w:val="EE0000"/>
          <w:w w:val="105"/>
        </w:rPr>
        <w:t>(art.</w:t>
      </w:r>
      <w:r w:rsidRPr="00802912">
        <w:rPr>
          <w:rFonts w:ascii="Arial" w:hAnsi="Arial" w:cs="Arial"/>
          <w:color w:val="EE0000"/>
          <w:spacing w:val="-10"/>
          <w:w w:val="105"/>
        </w:rPr>
        <w:t xml:space="preserve"> </w:t>
      </w:r>
      <w:r w:rsidRPr="00802912">
        <w:rPr>
          <w:rFonts w:ascii="Arial" w:hAnsi="Arial" w:cs="Arial"/>
          <w:color w:val="EE0000"/>
          <w:w w:val="105"/>
        </w:rPr>
        <w:t xml:space="preserve">114, </w:t>
      </w:r>
      <w:r w:rsidRPr="00802912">
        <w:rPr>
          <w:rFonts w:ascii="Arial" w:hAnsi="Arial" w:cs="Arial"/>
          <w:color w:val="EE0000"/>
          <w:spacing w:val="-2"/>
          <w:w w:val="105"/>
        </w:rPr>
        <w:t>Codice);</w:t>
      </w:r>
    </w:p>
    <w:p w14:paraId="7D1E4163" w14:textId="77777777" w:rsidR="00802912" w:rsidRPr="00802912" w:rsidRDefault="00802912" w:rsidP="00802912">
      <w:pPr>
        <w:pStyle w:val="Paragrafoelenco"/>
        <w:widowControl w:val="0"/>
        <w:numPr>
          <w:ilvl w:val="1"/>
          <w:numId w:val="15"/>
        </w:numPr>
        <w:tabs>
          <w:tab w:val="left" w:pos="1273"/>
        </w:tabs>
        <w:spacing w:after="0" w:line="360" w:lineRule="auto"/>
        <w:ind w:left="993" w:right="131" w:hanging="284"/>
        <w:rPr>
          <w:rFonts w:ascii="Arial" w:hAnsi="Arial" w:cs="Arial"/>
          <w:color w:val="EE0000"/>
        </w:rPr>
      </w:pPr>
      <w:r w:rsidRPr="00802912">
        <w:rPr>
          <w:rFonts w:ascii="Arial" w:hAnsi="Arial" w:cs="Arial"/>
          <w:color w:val="EE0000"/>
          <w:w w:val="105"/>
        </w:rPr>
        <w:t>effettuazione</w:t>
      </w:r>
      <w:r w:rsidRPr="00802912">
        <w:rPr>
          <w:rFonts w:ascii="Arial" w:hAnsi="Arial" w:cs="Arial"/>
          <w:color w:val="EE0000"/>
          <w:spacing w:val="-5"/>
          <w:w w:val="105"/>
        </w:rPr>
        <w:t xml:space="preserve"> </w:t>
      </w:r>
      <w:r w:rsidRPr="00802912">
        <w:rPr>
          <w:rFonts w:ascii="Arial" w:hAnsi="Arial" w:cs="Arial"/>
          <w:color w:val="EE0000"/>
          <w:w w:val="105"/>
        </w:rPr>
        <w:t>da</w:t>
      </w:r>
      <w:r w:rsidRPr="00802912">
        <w:rPr>
          <w:rFonts w:ascii="Arial" w:hAnsi="Arial" w:cs="Arial"/>
          <w:color w:val="EE0000"/>
          <w:spacing w:val="-3"/>
          <w:w w:val="105"/>
        </w:rPr>
        <w:t xml:space="preserve"> </w:t>
      </w:r>
      <w:r w:rsidRPr="00802912">
        <w:rPr>
          <w:rFonts w:ascii="Arial" w:hAnsi="Arial" w:cs="Arial"/>
          <w:color w:val="EE0000"/>
          <w:w w:val="105"/>
        </w:rPr>
        <w:t>parte</w:t>
      </w:r>
      <w:r w:rsidRPr="00802912">
        <w:rPr>
          <w:rFonts w:ascii="Arial" w:hAnsi="Arial" w:cs="Arial"/>
          <w:color w:val="EE0000"/>
          <w:spacing w:val="-5"/>
          <w:w w:val="105"/>
        </w:rPr>
        <w:t xml:space="preserve"> </w:t>
      </w:r>
      <w:r w:rsidRPr="00802912">
        <w:rPr>
          <w:rFonts w:ascii="Arial" w:hAnsi="Arial" w:cs="Arial"/>
          <w:color w:val="EE0000"/>
          <w:w w:val="105"/>
        </w:rPr>
        <w:t>del</w:t>
      </w:r>
      <w:r w:rsidRPr="00802912">
        <w:rPr>
          <w:rFonts w:ascii="Arial" w:hAnsi="Arial" w:cs="Arial"/>
          <w:color w:val="EE0000"/>
          <w:spacing w:val="-3"/>
          <w:w w:val="105"/>
        </w:rPr>
        <w:t xml:space="preserve"> </w:t>
      </w:r>
      <w:r w:rsidRPr="00802912">
        <w:rPr>
          <w:rFonts w:ascii="Arial" w:hAnsi="Arial" w:cs="Arial"/>
          <w:color w:val="EE0000"/>
          <w:w w:val="105"/>
        </w:rPr>
        <w:t>Direttore</w:t>
      </w:r>
      <w:r w:rsidRPr="00802912">
        <w:rPr>
          <w:rFonts w:ascii="Arial" w:hAnsi="Arial" w:cs="Arial"/>
          <w:color w:val="EE0000"/>
          <w:spacing w:val="-5"/>
          <w:w w:val="105"/>
        </w:rPr>
        <w:t xml:space="preserve"> </w:t>
      </w:r>
      <w:r w:rsidRPr="00802912">
        <w:rPr>
          <w:rFonts w:ascii="Arial" w:hAnsi="Arial" w:cs="Arial"/>
          <w:color w:val="EE0000"/>
          <w:w w:val="105"/>
        </w:rPr>
        <w:t>dell’Esecuzione</w:t>
      </w:r>
      <w:r w:rsidRPr="00802912">
        <w:rPr>
          <w:rFonts w:ascii="Arial" w:hAnsi="Arial" w:cs="Arial"/>
          <w:color w:val="EE0000"/>
          <w:spacing w:val="-5"/>
          <w:w w:val="105"/>
        </w:rPr>
        <w:t xml:space="preserve"> </w:t>
      </w:r>
      <w:r w:rsidRPr="00802912">
        <w:rPr>
          <w:rFonts w:ascii="Arial" w:hAnsi="Arial" w:cs="Arial"/>
          <w:color w:val="EE0000"/>
          <w:w w:val="105"/>
        </w:rPr>
        <w:t>della</w:t>
      </w:r>
      <w:r w:rsidRPr="00802912">
        <w:rPr>
          <w:rFonts w:ascii="Arial" w:hAnsi="Arial" w:cs="Arial"/>
          <w:color w:val="EE0000"/>
          <w:spacing w:val="-3"/>
          <w:w w:val="105"/>
        </w:rPr>
        <w:t xml:space="preserve"> </w:t>
      </w:r>
      <w:r w:rsidRPr="00802912">
        <w:rPr>
          <w:rFonts w:ascii="Arial" w:hAnsi="Arial" w:cs="Arial"/>
          <w:color w:val="EE0000"/>
          <w:w w:val="105"/>
        </w:rPr>
        <w:t>verifica</w:t>
      </w:r>
      <w:r w:rsidRPr="00802912">
        <w:rPr>
          <w:rFonts w:ascii="Arial" w:hAnsi="Arial" w:cs="Arial"/>
          <w:color w:val="EE0000"/>
          <w:spacing w:val="-3"/>
          <w:w w:val="105"/>
        </w:rPr>
        <w:t xml:space="preserve"> </w:t>
      </w:r>
      <w:r w:rsidRPr="00802912">
        <w:rPr>
          <w:rFonts w:ascii="Arial" w:hAnsi="Arial" w:cs="Arial"/>
          <w:color w:val="EE0000"/>
          <w:w w:val="105"/>
        </w:rPr>
        <w:t>di</w:t>
      </w:r>
      <w:r w:rsidRPr="00802912">
        <w:rPr>
          <w:rFonts w:ascii="Arial" w:hAnsi="Arial" w:cs="Arial"/>
          <w:color w:val="EE0000"/>
          <w:spacing w:val="-3"/>
          <w:w w:val="105"/>
        </w:rPr>
        <w:t xml:space="preserve"> </w:t>
      </w:r>
      <w:r w:rsidRPr="00802912">
        <w:rPr>
          <w:rFonts w:ascii="Arial" w:hAnsi="Arial" w:cs="Arial"/>
          <w:color w:val="EE0000"/>
          <w:w w:val="105"/>
        </w:rPr>
        <w:t xml:space="preserve">conformità per </w:t>
      </w:r>
      <w:r w:rsidRPr="00802912">
        <w:rPr>
          <w:rFonts w:ascii="Arial" w:hAnsi="Arial" w:cs="Arial"/>
          <w:color w:val="EE0000"/>
          <w:spacing w:val="-2"/>
          <w:w w:val="105"/>
        </w:rPr>
        <w:t>forniture</w:t>
      </w:r>
      <w:r w:rsidRPr="00802912">
        <w:rPr>
          <w:rFonts w:ascii="Arial" w:hAnsi="Arial" w:cs="Arial"/>
          <w:color w:val="EE0000"/>
          <w:spacing w:val="-16"/>
          <w:w w:val="105"/>
        </w:rPr>
        <w:t xml:space="preserve"> </w:t>
      </w:r>
      <w:r w:rsidRPr="00802912">
        <w:rPr>
          <w:rFonts w:ascii="Arial" w:hAnsi="Arial" w:cs="Arial"/>
          <w:color w:val="EE0000"/>
          <w:spacing w:val="-2"/>
          <w:w w:val="105"/>
        </w:rPr>
        <w:t>e</w:t>
      </w:r>
      <w:r w:rsidRPr="00802912">
        <w:rPr>
          <w:rFonts w:ascii="Arial" w:hAnsi="Arial" w:cs="Arial"/>
          <w:color w:val="EE0000"/>
          <w:spacing w:val="-18"/>
          <w:w w:val="105"/>
        </w:rPr>
        <w:t xml:space="preserve"> </w:t>
      </w:r>
      <w:r w:rsidRPr="00802912">
        <w:rPr>
          <w:rFonts w:ascii="Arial" w:hAnsi="Arial" w:cs="Arial"/>
          <w:color w:val="EE0000"/>
          <w:spacing w:val="-2"/>
          <w:w w:val="105"/>
        </w:rPr>
        <w:t>servizi</w:t>
      </w:r>
      <w:r w:rsidRPr="00802912">
        <w:rPr>
          <w:rFonts w:ascii="Arial" w:hAnsi="Arial" w:cs="Arial"/>
          <w:color w:val="EE0000"/>
          <w:spacing w:val="-14"/>
          <w:w w:val="105"/>
        </w:rPr>
        <w:t xml:space="preserve"> </w:t>
      </w:r>
      <w:r w:rsidRPr="00802912">
        <w:rPr>
          <w:rFonts w:ascii="Arial" w:hAnsi="Arial" w:cs="Arial"/>
          <w:color w:val="EE0000"/>
          <w:spacing w:val="-2"/>
          <w:w w:val="105"/>
        </w:rPr>
        <w:t>(art.</w:t>
      </w:r>
      <w:r w:rsidRPr="00802912">
        <w:rPr>
          <w:rFonts w:ascii="Arial" w:hAnsi="Arial" w:cs="Arial"/>
          <w:color w:val="EE0000"/>
          <w:spacing w:val="-16"/>
          <w:w w:val="105"/>
        </w:rPr>
        <w:t xml:space="preserve"> </w:t>
      </w:r>
      <w:r w:rsidRPr="00802912">
        <w:rPr>
          <w:rFonts w:ascii="Arial" w:hAnsi="Arial" w:cs="Arial"/>
          <w:color w:val="EE0000"/>
          <w:spacing w:val="-2"/>
          <w:w w:val="105"/>
        </w:rPr>
        <w:t>116,</w:t>
      </w:r>
      <w:r w:rsidRPr="00802912">
        <w:rPr>
          <w:rFonts w:ascii="Arial" w:hAnsi="Arial" w:cs="Arial"/>
          <w:color w:val="EE0000"/>
          <w:spacing w:val="-16"/>
          <w:w w:val="105"/>
        </w:rPr>
        <w:t xml:space="preserve"> </w:t>
      </w:r>
      <w:r w:rsidRPr="00802912">
        <w:rPr>
          <w:rFonts w:ascii="Arial" w:hAnsi="Arial" w:cs="Arial"/>
          <w:color w:val="EE0000"/>
          <w:spacing w:val="-2"/>
          <w:w w:val="105"/>
        </w:rPr>
        <w:t>Codice).</w:t>
      </w:r>
    </w:p>
    <w:p w14:paraId="6AEF63B5" w14:textId="0CBF6203" w:rsidR="00802912" w:rsidRPr="00802912" w:rsidRDefault="00802912" w:rsidP="00802912">
      <w:pPr>
        <w:pStyle w:val="Paragrafoelenco"/>
        <w:numPr>
          <w:ilvl w:val="0"/>
          <w:numId w:val="15"/>
        </w:numPr>
        <w:spacing w:after="120" w:line="360" w:lineRule="auto"/>
        <w:jc w:val="both"/>
        <w:rPr>
          <w:rFonts w:ascii="Arial" w:hAnsi="Arial" w:cs="Arial"/>
          <w:color w:val="EE0000"/>
        </w:rPr>
      </w:pPr>
      <w:r w:rsidRPr="00802912">
        <w:rPr>
          <w:rFonts w:ascii="Arial" w:hAnsi="Arial" w:cs="Arial"/>
          <w:color w:val="EE0000"/>
          <w:w w:val="105"/>
        </w:rPr>
        <w:t>L’abbattimento della percentuale minore è applicato nel rispetto del principio di proporzionalità</w:t>
      </w:r>
      <w:r w:rsidRPr="00802912">
        <w:rPr>
          <w:rFonts w:ascii="Arial" w:hAnsi="Arial" w:cs="Arial"/>
          <w:color w:val="EE0000"/>
          <w:spacing w:val="-11"/>
          <w:w w:val="105"/>
        </w:rPr>
        <w:t xml:space="preserve"> </w:t>
      </w:r>
      <w:r w:rsidRPr="00802912">
        <w:rPr>
          <w:rFonts w:ascii="Arial" w:hAnsi="Arial" w:cs="Arial"/>
          <w:color w:val="EE0000"/>
          <w:w w:val="105"/>
        </w:rPr>
        <w:t>e</w:t>
      </w:r>
      <w:r w:rsidRPr="00802912">
        <w:rPr>
          <w:rFonts w:ascii="Arial" w:hAnsi="Arial" w:cs="Arial"/>
          <w:color w:val="EE0000"/>
          <w:spacing w:val="-13"/>
          <w:w w:val="105"/>
        </w:rPr>
        <w:t xml:space="preserve"> </w:t>
      </w:r>
      <w:r w:rsidRPr="00802912">
        <w:rPr>
          <w:rFonts w:ascii="Arial" w:hAnsi="Arial" w:cs="Arial"/>
          <w:color w:val="EE0000"/>
          <w:w w:val="105"/>
        </w:rPr>
        <w:t>congruità</w:t>
      </w:r>
      <w:r w:rsidRPr="00802912">
        <w:rPr>
          <w:rFonts w:ascii="Arial" w:hAnsi="Arial" w:cs="Arial"/>
          <w:color w:val="EE0000"/>
          <w:spacing w:val="-11"/>
          <w:w w:val="105"/>
        </w:rPr>
        <w:t xml:space="preserve"> </w:t>
      </w:r>
      <w:r w:rsidRPr="00802912">
        <w:rPr>
          <w:rFonts w:ascii="Arial" w:hAnsi="Arial" w:cs="Arial"/>
          <w:color w:val="EE0000"/>
          <w:w w:val="105"/>
        </w:rPr>
        <w:t>dell’incentivazione,</w:t>
      </w:r>
      <w:r w:rsidRPr="00802912">
        <w:rPr>
          <w:rFonts w:ascii="Arial" w:hAnsi="Arial" w:cs="Arial"/>
          <w:color w:val="EE0000"/>
          <w:spacing w:val="-13"/>
          <w:w w:val="105"/>
        </w:rPr>
        <w:t xml:space="preserve"> </w:t>
      </w:r>
      <w:r w:rsidRPr="00802912">
        <w:rPr>
          <w:rFonts w:ascii="Arial" w:hAnsi="Arial" w:cs="Arial"/>
          <w:color w:val="EE0000"/>
          <w:w w:val="105"/>
        </w:rPr>
        <w:t>e</w:t>
      </w:r>
      <w:r w:rsidRPr="00802912">
        <w:rPr>
          <w:rFonts w:ascii="Arial" w:hAnsi="Arial" w:cs="Arial"/>
          <w:color w:val="EE0000"/>
          <w:spacing w:val="-11"/>
          <w:w w:val="105"/>
        </w:rPr>
        <w:t xml:space="preserve"> </w:t>
      </w:r>
      <w:r w:rsidRPr="00802912">
        <w:rPr>
          <w:rFonts w:ascii="Arial" w:hAnsi="Arial" w:cs="Arial"/>
          <w:color w:val="EE0000"/>
          <w:w w:val="105"/>
        </w:rPr>
        <w:t>viene</w:t>
      </w:r>
      <w:r w:rsidRPr="00802912">
        <w:rPr>
          <w:rFonts w:ascii="Arial" w:hAnsi="Arial" w:cs="Arial"/>
          <w:color w:val="EE0000"/>
          <w:spacing w:val="-13"/>
          <w:w w:val="105"/>
        </w:rPr>
        <w:t xml:space="preserve"> </w:t>
      </w:r>
      <w:r w:rsidRPr="00802912">
        <w:rPr>
          <w:rFonts w:ascii="Arial" w:hAnsi="Arial" w:cs="Arial"/>
          <w:color w:val="EE0000"/>
          <w:w w:val="105"/>
        </w:rPr>
        <w:t>determinato</w:t>
      </w:r>
      <w:r w:rsidRPr="00802912">
        <w:rPr>
          <w:rFonts w:ascii="Arial" w:hAnsi="Arial" w:cs="Arial"/>
          <w:color w:val="EE0000"/>
          <w:spacing w:val="-11"/>
          <w:w w:val="105"/>
        </w:rPr>
        <w:t xml:space="preserve"> </w:t>
      </w:r>
      <w:r w:rsidRPr="00802912">
        <w:rPr>
          <w:rFonts w:ascii="Arial" w:hAnsi="Arial" w:cs="Arial"/>
          <w:color w:val="EE0000"/>
          <w:w w:val="105"/>
        </w:rPr>
        <w:t>con</w:t>
      </w:r>
      <w:r w:rsidRPr="00802912">
        <w:rPr>
          <w:rFonts w:ascii="Arial" w:hAnsi="Arial" w:cs="Arial"/>
          <w:color w:val="EE0000"/>
          <w:spacing w:val="-13"/>
          <w:w w:val="105"/>
        </w:rPr>
        <w:t xml:space="preserve"> </w:t>
      </w:r>
      <w:r w:rsidRPr="00802912">
        <w:rPr>
          <w:rFonts w:ascii="Arial" w:hAnsi="Arial" w:cs="Arial"/>
          <w:color w:val="EE0000"/>
          <w:w w:val="105"/>
        </w:rPr>
        <w:t>provvedimento motivato dal dirigente competente.</w:t>
      </w:r>
    </w:p>
    <w:p w14:paraId="55DA21F7" w14:textId="77777777" w:rsidR="00B63081" w:rsidRDefault="0024006E">
      <w:pPr>
        <w:pStyle w:val="Titolo2"/>
        <w:numPr>
          <w:ilvl w:val="1"/>
          <w:numId w:val="1"/>
        </w:numPr>
        <w:rPr>
          <w:rFonts w:ascii="Arial" w:hAnsi="Arial" w:cs="Arial"/>
        </w:rPr>
      </w:pPr>
      <w:bookmarkStart w:id="20" w:name="__RefHeading___Toc536528123"/>
      <w:bookmarkEnd w:id="20"/>
      <w:r>
        <w:rPr>
          <w:rFonts w:ascii="Arial" w:hAnsi="Arial" w:cs="Arial"/>
        </w:rPr>
        <w:t>Art. 15 – Espletamento dell’incarico</w:t>
      </w:r>
    </w:p>
    <w:p w14:paraId="2C55F47F" w14:textId="77777777" w:rsidR="00B63081" w:rsidRDefault="0024006E">
      <w:pPr>
        <w:pStyle w:val="Paragrafoelenco"/>
        <w:numPr>
          <w:ilvl w:val="0"/>
          <w:numId w:val="16"/>
        </w:numPr>
        <w:spacing w:after="120" w:line="360" w:lineRule="auto"/>
        <w:jc w:val="both"/>
        <w:rPr>
          <w:rFonts w:ascii="Arial" w:hAnsi="Arial" w:cs="Arial"/>
        </w:rPr>
      </w:pPr>
      <w:r>
        <w:rPr>
          <w:rFonts w:ascii="Arial" w:hAnsi="Arial" w:cs="Arial"/>
        </w:rPr>
        <w:t>Gli incarichi dovranno essere svolti all’interno del normale orario di lavoro.</w:t>
      </w:r>
    </w:p>
    <w:p w14:paraId="789177F6" w14:textId="77777777" w:rsidR="00B63081" w:rsidRDefault="0024006E">
      <w:pPr>
        <w:pStyle w:val="Paragrafoelenco"/>
        <w:numPr>
          <w:ilvl w:val="0"/>
          <w:numId w:val="16"/>
        </w:numPr>
        <w:spacing w:after="120" w:line="360" w:lineRule="auto"/>
        <w:jc w:val="both"/>
        <w:rPr>
          <w:rFonts w:ascii="Arial" w:hAnsi="Arial" w:cs="Arial"/>
        </w:rPr>
      </w:pPr>
      <w:r>
        <w:rPr>
          <w:rFonts w:ascii="Arial" w:hAnsi="Arial" w:cs="Arial"/>
        </w:rPr>
        <w:t>Le spese necessarie per lo svolgimento degli incarichi di direzione e di collaudo, rientrano nelle normali spese di gestione degli uffici, sia per quanto riguarda i materiali di consumo che per quanto riguarda l’effettuazione di missioni necessarie per lo svolgimento dell’incarico stesso.</w:t>
      </w:r>
    </w:p>
    <w:p w14:paraId="7FB411AC" w14:textId="77777777" w:rsidR="00B63081" w:rsidRDefault="0024006E">
      <w:pPr>
        <w:pStyle w:val="Paragrafoelenco"/>
        <w:numPr>
          <w:ilvl w:val="0"/>
          <w:numId w:val="16"/>
        </w:numPr>
        <w:spacing w:after="120" w:line="360" w:lineRule="auto"/>
        <w:jc w:val="both"/>
        <w:rPr>
          <w:rFonts w:ascii="Arial" w:hAnsi="Arial" w:cs="Arial"/>
        </w:rPr>
      </w:pPr>
      <w:r>
        <w:rPr>
          <w:rFonts w:ascii="Arial" w:hAnsi="Arial" w:cs="Arial"/>
        </w:rPr>
        <w:t>Tutto il materiale prodotto resterà di piena proprietà dell’amministrazione e potrà essere utilizzato senza che ciò determini ulteriori compensi.</w:t>
      </w:r>
    </w:p>
    <w:p w14:paraId="3A16F6AF" w14:textId="77777777" w:rsidR="00B63081" w:rsidRDefault="0024006E">
      <w:pPr>
        <w:pStyle w:val="Paragrafoelenco"/>
        <w:numPr>
          <w:ilvl w:val="0"/>
          <w:numId w:val="16"/>
        </w:numPr>
        <w:spacing w:after="120" w:line="360" w:lineRule="auto"/>
        <w:jc w:val="both"/>
        <w:rPr>
          <w:rFonts w:ascii="Arial" w:hAnsi="Arial" w:cs="Arial"/>
        </w:rPr>
      </w:pPr>
      <w:r>
        <w:rPr>
          <w:rFonts w:ascii="Arial" w:hAnsi="Arial" w:cs="Arial"/>
        </w:rPr>
        <w:t>L'incarico si intende espletato e le prestazioni sono da considerarsi rese:</w:t>
      </w:r>
    </w:p>
    <w:p w14:paraId="12CBF054" w14:textId="77777777" w:rsidR="00810971" w:rsidRPr="00810971" w:rsidRDefault="00810971" w:rsidP="00810971">
      <w:pPr>
        <w:tabs>
          <w:tab w:val="left" w:pos="709"/>
        </w:tabs>
        <w:spacing w:after="0" w:line="360" w:lineRule="auto"/>
        <w:ind w:left="360" w:firstLine="349"/>
        <w:jc w:val="both"/>
        <w:rPr>
          <w:rFonts w:ascii="Arial" w:hAnsi="Arial" w:cs="Arial"/>
        </w:rPr>
      </w:pPr>
      <w:r w:rsidRPr="00810971">
        <w:rPr>
          <w:rFonts w:ascii="Arial" w:hAnsi="Arial" w:cs="Arial"/>
        </w:rPr>
        <w:t>a) per la programmazione della spesa, con l’emanazione del relativo provvedimento;</w:t>
      </w:r>
    </w:p>
    <w:p w14:paraId="34CF87C7" w14:textId="77777777" w:rsidR="00810971" w:rsidRPr="00810971" w:rsidRDefault="00810971" w:rsidP="00810971">
      <w:pPr>
        <w:tabs>
          <w:tab w:val="left" w:pos="709"/>
        </w:tabs>
        <w:spacing w:after="0" w:line="360" w:lineRule="auto"/>
        <w:ind w:left="360" w:firstLine="349"/>
        <w:jc w:val="both"/>
        <w:rPr>
          <w:rFonts w:ascii="Arial" w:hAnsi="Arial" w:cs="Arial"/>
        </w:rPr>
      </w:pPr>
      <w:r w:rsidRPr="00810971">
        <w:rPr>
          <w:rFonts w:ascii="Arial" w:hAnsi="Arial" w:cs="Arial"/>
        </w:rPr>
        <w:t>b) per la verifica dei progetti, con l’invio al RUP della relazione finale di verifica;</w:t>
      </w:r>
    </w:p>
    <w:p w14:paraId="1898BF27" w14:textId="77777777" w:rsidR="00810971" w:rsidRPr="00810971" w:rsidRDefault="00810971" w:rsidP="00810971">
      <w:pPr>
        <w:spacing w:after="0" w:line="360" w:lineRule="auto"/>
        <w:ind w:left="993" w:hanging="284"/>
        <w:jc w:val="both"/>
        <w:rPr>
          <w:rFonts w:ascii="Arial" w:hAnsi="Arial" w:cs="Arial"/>
        </w:rPr>
      </w:pPr>
      <w:r w:rsidRPr="00810971">
        <w:rPr>
          <w:rFonts w:ascii="Arial" w:hAnsi="Arial" w:cs="Arial"/>
        </w:rPr>
        <w:t>c) per le procedure di bando, con la pubblicazione del provvedimento di efficacia dell’aggiudicazione;</w:t>
      </w:r>
    </w:p>
    <w:p w14:paraId="36E9F730" w14:textId="77777777" w:rsidR="00810971" w:rsidRPr="00810971" w:rsidRDefault="00810971" w:rsidP="00810971">
      <w:pPr>
        <w:tabs>
          <w:tab w:val="left" w:pos="709"/>
        </w:tabs>
        <w:spacing w:after="0" w:line="360" w:lineRule="auto"/>
        <w:ind w:left="360" w:firstLine="349"/>
        <w:jc w:val="both"/>
        <w:rPr>
          <w:rFonts w:ascii="Arial" w:hAnsi="Arial" w:cs="Arial"/>
        </w:rPr>
      </w:pPr>
      <w:r w:rsidRPr="00810971">
        <w:rPr>
          <w:rFonts w:ascii="Arial" w:hAnsi="Arial" w:cs="Arial"/>
        </w:rPr>
        <w:t>e) per la direzione lavori, con l’emissione del certificato di ultimazione lavori;</w:t>
      </w:r>
    </w:p>
    <w:p w14:paraId="48BCB2DF" w14:textId="77777777" w:rsidR="00810971" w:rsidRPr="00810971" w:rsidRDefault="00810971" w:rsidP="00810971">
      <w:pPr>
        <w:tabs>
          <w:tab w:val="left" w:pos="709"/>
        </w:tabs>
        <w:spacing w:after="0" w:line="360" w:lineRule="auto"/>
        <w:ind w:left="851" w:hanging="142"/>
        <w:jc w:val="both"/>
        <w:rPr>
          <w:rFonts w:ascii="Arial" w:hAnsi="Arial" w:cs="Arial"/>
        </w:rPr>
      </w:pPr>
      <w:r w:rsidRPr="00810971">
        <w:rPr>
          <w:rFonts w:ascii="Arial" w:hAnsi="Arial" w:cs="Arial"/>
        </w:rPr>
        <w:t>f) per il collaudo statico, con l’emissione del certificato, ovvero per le verifiche di conformità con l’emissione della certificazione di regolare esecuzione;</w:t>
      </w:r>
    </w:p>
    <w:p w14:paraId="0A26E4F7" w14:textId="77777777" w:rsidR="00810971" w:rsidRPr="00810971" w:rsidRDefault="00810971" w:rsidP="00810971">
      <w:pPr>
        <w:pStyle w:val="Paragrafoelenco"/>
        <w:tabs>
          <w:tab w:val="left" w:pos="709"/>
        </w:tabs>
        <w:spacing w:after="0" w:line="360" w:lineRule="auto"/>
        <w:jc w:val="both"/>
        <w:rPr>
          <w:rFonts w:ascii="Arial" w:hAnsi="Arial" w:cs="Arial"/>
        </w:rPr>
      </w:pPr>
      <w:r w:rsidRPr="00810971">
        <w:rPr>
          <w:rFonts w:ascii="Arial" w:hAnsi="Arial" w:cs="Arial"/>
        </w:rPr>
        <w:t>g) per il collaudo, con l’emissione del certificato di collaudo finale.</w:t>
      </w:r>
    </w:p>
    <w:p w14:paraId="5126F594" w14:textId="77777777" w:rsidR="00810971" w:rsidRDefault="00810971" w:rsidP="00810971">
      <w:pPr>
        <w:pStyle w:val="Paragrafoelenco"/>
        <w:spacing w:after="120" w:line="360" w:lineRule="auto"/>
        <w:jc w:val="both"/>
        <w:rPr>
          <w:rFonts w:ascii="Arial" w:hAnsi="Arial" w:cs="Arial"/>
        </w:rPr>
      </w:pPr>
    </w:p>
    <w:p w14:paraId="3EA08546" w14:textId="5ABF624F" w:rsidR="00810971" w:rsidRPr="00810971" w:rsidRDefault="00810971" w:rsidP="00810971">
      <w:pPr>
        <w:pStyle w:val="Paragrafoelenco"/>
        <w:widowControl w:val="0"/>
        <w:numPr>
          <w:ilvl w:val="0"/>
          <w:numId w:val="16"/>
        </w:numPr>
        <w:tabs>
          <w:tab w:val="left" w:pos="858"/>
          <w:tab w:val="left" w:pos="860"/>
        </w:tabs>
        <w:spacing w:before="74" w:after="0" w:line="360" w:lineRule="auto"/>
        <w:ind w:right="129"/>
        <w:jc w:val="both"/>
        <w:rPr>
          <w:rFonts w:ascii="Arial" w:hAnsi="Arial" w:cs="Arial"/>
          <w:color w:val="EE0000"/>
        </w:rPr>
      </w:pPr>
      <w:r w:rsidRPr="00810971">
        <w:rPr>
          <w:rFonts w:ascii="Arial" w:hAnsi="Arial" w:cs="Arial"/>
          <w:color w:val="EE0000"/>
          <w:w w:val="105"/>
        </w:rPr>
        <w:t>Se</w:t>
      </w:r>
      <w:r w:rsidRPr="00810971">
        <w:rPr>
          <w:rFonts w:ascii="Arial" w:hAnsi="Arial" w:cs="Arial"/>
          <w:color w:val="EE0000"/>
          <w:spacing w:val="-13"/>
          <w:w w:val="105"/>
        </w:rPr>
        <w:t xml:space="preserve"> </w:t>
      </w:r>
      <w:r w:rsidRPr="00810971">
        <w:rPr>
          <w:rFonts w:ascii="Arial" w:hAnsi="Arial" w:cs="Arial"/>
          <w:color w:val="EE0000"/>
          <w:w w:val="105"/>
        </w:rPr>
        <w:t>una</w:t>
      </w:r>
      <w:r w:rsidRPr="00810971">
        <w:rPr>
          <w:rFonts w:ascii="Arial" w:hAnsi="Arial" w:cs="Arial"/>
          <w:color w:val="EE0000"/>
          <w:spacing w:val="-14"/>
          <w:w w:val="105"/>
        </w:rPr>
        <w:t xml:space="preserve"> </w:t>
      </w:r>
      <w:r w:rsidRPr="00810971">
        <w:rPr>
          <w:rFonts w:ascii="Arial" w:hAnsi="Arial" w:cs="Arial"/>
          <w:color w:val="EE0000"/>
          <w:w w:val="105"/>
        </w:rPr>
        <w:t>o</w:t>
      </w:r>
      <w:r w:rsidRPr="00810971">
        <w:rPr>
          <w:rFonts w:ascii="Arial" w:hAnsi="Arial" w:cs="Arial"/>
          <w:color w:val="EE0000"/>
          <w:spacing w:val="-13"/>
          <w:w w:val="105"/>
        </w:rPr>
        <w:t xml:space="preserve"> </w:t>
      </w:r>
      <w:r w:rsidRPr="00810971">
        <w:rPr>
          <w:rFonts w:ascii="Arial" w:hAnsi="Arial" w:cs="Arial"/>
          <w:color w:val="EE0000"/>
          <w:w w:val="105"/>
        </w:rPr>
        <w:t>più</w:t>
      </w:r>
      <w:r w:rsidRPr="00810971">
        <w:rPr>
          <w:rFonts w:ascii="Arial" w:hAnsi="Arial" w:cs="Arial"/>
          <w:color w:val="EE0000"/>
          <w:spacing w:val="-13"/>
          <w:w w:val="105"/>
        </w:rPr>
        <w:t xml:space="preserve"> </w:t>
      </w:r>
      <w:r w:rsidRPr="00810971">
        <w:rPr>
          <w:rFonts w:ascii="Arial" w:hAnsi="Arial" w:cs="Arial"/>
          <w:color w:val="EE0000"/>
          <w:w w:val="105"/>
        </w:rPr>
        <w:t>attività</w:t>
      </w:r>
      <w:r w:rsidRPr="00810971">
        <w:rPr>
          <w:rFonts w:ascii="Arial" w:hAnsi="Arial" w:cs="Arial"/>
          <w:color w:val="EE0000"/>
          <w:spacing w:val="-14"/>
          <w:w w:val="105"/>
        </w:rPr>
        <w:t xml:space="preserve"> </w:t>
      </w:r>
      <w:r w:rsidRPr="00810971">
        <w:rPr>
          <w:rFonts w:ascii="Arial" w:hAnsi="Arial" w:cs="Arial"/>
          <w:color w:val="EE0000"/>
          <w:w w:val="105"/>
        </w:rPr>
        <w:t>non</w:t>
      </w:r>
      <w:r w:rsidRPr="00810971">
        <w:rPr>
          <w:rFonts w:ascii="Arial" w:hAnsi="Arial" w:cs="Arial"/>
          <w:color w:val="EE0000"/>
          <w:spacing w:val="-14"/>
          <w:w w:val="105"/>
        </w:rPr>
        <w:t xml:space="preserve"> </w:t>
      </w:r>
      <w:r w:rsidRPr="00810971">
        <w:rPr>
          <w:rFonts w:ascii="Arial" w:hAnsi="Arial" w:cs="Arial"/>
          <w:color w:val="EE0000"/>
          <w:w w:val="105"/>
        </w:rPr>
        <w:t>vengono</w:t>
      </w:r>
      <w:r w:rsidRPr="00810971">
        <w:rPr>
          <w:rFonts w:ascii="Arial" w:hAnsi="Arial" w:cs="Arial"/>
          <w:color w:val="EE0000"/>
          <w:spacing w:val="-13"/>
          <w:w w:val="105"/>
        </w:rPr>
        <w:t xml:space="preserve"> </w:t>
      </w:r>
      <w:r w:rsidRPr="00810971">
        <w:rPr>
          <w:rFonts w:ascii="Arial" w:hAnsi="Arial" w:cs="Arial"/>
          <w:color w:val="EE0000"/>
          <w:w w:val="105"/>
        </w:rPr>
        <w:t>svolte</w:t>
      </w:r>
      <w:r w:rsidRPr="00810971">
        <w:rPr>
          <w:rFonts w:ascii="Arial" w:hAnsi="Arial" w:cs="Arial"/>
          <w:color w:val="EE0000"/>
          <w:spacing w:val="-15"/>
          <w:w w:val="105"/>
        </w:rPr>
        <w:t xml:space="preserve"> </w:t>
      </w:r>
      <w:r w:rsidRPr="00810971">
        <w:rPr>
          <w:rFonts w:ascii="Arial" w:hAnsi="Arial" w:cs="Arial"/>
          <w:color w:val="EE0000"/>
          <w:w w:val="105"/>
        </w:rPr>
        <w:t>e</w:t>
      </w:r>
      <w:r w:rsidRPr="00810971">
        <w:rPr>
          <w:rFonts w:ascii="Arial" w:hAnsi="Arial" w:cs="Arial"/>
          <w:color w:val="EE0000"/>
          <w:spacing w:val="-13"/>
          <w:w w:val="105"/>
        </w:rPr>
        <w:t xml:space="preserve"> </w:t>
      </w:r>
      <w:r w:rsidRPr="00810971">
        <w:rPr>
          <w:rFonts w:ascii="Arial" w:hAnsi="Arial" w:cs="Arial"/>
          <w:color w:val="EE0000"/>
          <w:w w:val="105"/>
        </w:rPr>
        <w:t>non</w:t>
      </w:r>
      <w:r w:rsidRPr="00810971">
        <w:rPr>
          <w:rFonts w:ascii="Arial" w:hAnsi="Arial" w:cs="Arial"/>
          <w:color w:val="EE0000"/>
          <w:spacing w:val="-14"/>
          <w:w w:val="105"/>
        </w:rPr>
        <w:t xml:space="preserve"> </w:t>
      </w:r>
      <w:r w:rsidRPr="00810971">
        <w:rPr>
          <w:rFonts w:ascii="Arial" w:hAnsi="Arial" w:cs="Arial"/>
          <w:color w:val="EE0000"/>
          <w:w w:val="105"/>
        </w:rPr>
        <w:t>risultano</w:t>
      </w:r>
      <w:r w:rsidRPr="00810971">
        <w:rPr>
          <w:rFonts w:ascii="Arial" w:hAnsi="Arial" w:cs="Arial"/>
          <w:color w:val="EE0000"/>
          <w:spacing w:val="-13"/>
          <w:w w:val="105"/>
        </w:rPr>
        <w:t xml:space="preserve"> </w:t>
      </w:r>
      <w:r w:rsidRPr="00810971">
        <w:rPr>
          <w:rFonts w:ascii="Arial" w:hAnsi="Arial" w:cs="Arial"/>
          <w:color w:val="EE0000"/>
          <w:w w:val="105"/>
        </w:rPr>
        <w:t>integrate</w:t>
      </w:r>
      <w:r w:rsidRPr="00810971">
        <w:rPr>
          <w:rFonts w:ascii="Arial" w:hAnsi="Arial" w:cs="Arial"/>
          <w:color w:val="EE0000"/>
          <w:spacing w:val="-15"/>
          <w:w w:val="105"/>
        </w:rPr>
        <w:t xml:space="preserve"> </w:t>
      </w:r>
      <w:r w:rsidRPr="00810971">
        <w:rPr>
          <w:rFonts w:ascii="Arial" w:hAnsi="Arial" w:cs="Arial"/>
          <w:color w:val="EE0000"/>
          <w:w w:val="105"/>
        </w:rPr>
        <w:t>in</w:t>
      </w:r>
      <w:r w:rsidRPr="00810971">
        <w:rPr>
          <w:rFonts w:ascii="Arial" w:hAnsi="Arial" w:cs="Arial"/>
          <w:color w:val="EE0000"/>
          <w:spacing w:val="-14"/>
          <w:w w:val="105"/>
        </w:rPr>
        <w:t xml:space="preserve"> </w:t>
      </w:r>
      <w:r w:rsidRPr="00810971">
        <w:rPr>
          <w:rFonts w:ascii="Arial" w:hAnsi="Arial" w:cs="Arial"/>
          <w:color w:val="EE0000"/>
          <w:w w:val="105"/>
        </w:rPr>
        <w:t>altre</w:t>
      </w:r>
      <w:r w:rsidRPr="00810971">
        <w:rPr>
          <w:rFonts w:ascii="Arial" w:hAnsi="Arial" w:cs="Arial"/>
          <w:color w:val="EE0000"/>
          <w:spacing w:val="-13"/>
          <w:w w:val="105"/>
        </w:rPr>
        <w:t xml:space="preserve"> </w:t>
      </w:r>
      <w:r w:rsidRPr="00810971">
        <w:rPr>
          <w:rFonts w:ascii="Arial" w:hAnsi="Arial" w:cs="Arial"/>
          <w:color w:val="EE0000"/>
          <w:w w:val="105"/>
        </w:rPr>
        <w:t>fasi,</w:t>
      </w:r>
      <w:r w:rsidRPr="00810971">
        <w:rPr>
          <w:rFonts w:ascii="Arial" w:hAnsi="Arial" w:cs="Arial"/>
          <w:color w:val="EE0000"/>
          <w:spacing w:val="-15"/>
          <w:w w:val="105"/>
        </w:rPr>
        <w:t xml:space="preserve"> </w:t>
      </w:r>
      <w:r w:rsidRPr="00810971">
        <w:rPr>
          <w:rFonts w:ascii="Arial" w:hAnsi="Arial" w:cs="Arial"/>
          <w:color w:val="EE0000"/>
          <w:w w:val="105"/>
        </w:rPr>
        <w:t>le</w:t>
      </w:r>
      <w:r w:rsidRPr="00810971">
        <w:rPr>
          <w:rFonts w:ascii="Arial" w:hAnsi="Arial" w:cs="Arial"/>
          <w:color w:val="EE0000"/>
          <w:spacing w:val="-15"/>
          <w:w w:val="105"/>
        </w:rPr>
        <w:t xml:space="preserve"> </w:t>
      </w:r>
      <w:r w:rsidRPr="00810971">
        <w:rPr>
          <w:rFonts w:ascii="Arial" w:hAnsi="Arial" w:cs="Arial"/>
          <w:color w:val="EE0000"/>
          <w:w w:val="105"/>
        </w:rPr>
        <w:t xml:space="preserve">risorse corrispondenti confluiscono nella quota del 20% di cui </w:t>
      </w:r>
      <w:r>
        <w:rPr>
          <w:rFonts w:ascii="Arial" w:hAnsi="Arial" w:cs="Arial"/>
          <w:color w:val="EE0000"/>
          <w:w w:val="105"/>
        </w:rPr>
        <w:t>al precedente punto 4) e come esplicitate nelle tabelle di cui ai art. 7 punto 2) e art. 12 punto 3)</w:t>
      </w:r>
      <w:r w:rsidRPr="00810971">
        <w:rPr>
          <w:rFonts w:ascii="Arial" w:hAnsi="Arial" w:cs="Arial"/>
          <w:color w:val="EE0000"/>
          <w:w w:val="105"/>
        </w:rPr>
        <w:t xml:space="preserve"> e sono destinate agli investimenti</w:t>
      </w:r>
      <w:r w:rsidRPr="00810971">
        <w:rPr>
          <w:rFonts w:ascii="Arial" w:hAnsi="Arial" w:cs="Arial"/>
          <w:color w:val="EE0000"/>
          <w:spacing w:val="-15"/>
          <w:w w:val="105"/>
        </w:rPr>
        <w:t xml:space="preserve"> </w:t>
      </w:r>
      <w:r w:rsidRPr="00810971">
        <w:rPr>
          <w:rFonts w:ascii="Arial" w:hAnsi="Arial" w:cs="Arial"/>
          <w:color w:val="EE0000"/>
          <w:w w:val="105"/>
        </w:rPr>
        <w:t>in</w:t>
      </w:r>
      <w:r w:rsidRPr="00810971">
        <w:rPr>
          <w:rFonts w:ascii="Arial" w:hAnsi="Arial" w:cs="Arial"/>
          <w:color w:val="EE0000"/>
          <w:spacing w:val="-16"/>
          <w:w w:val="105"/>
        </w:rPr>
        <w:t xml:space="preserve"> </w:t>
      </w:r>
      <w:r w:rsidRPr="00810971">
        <w:rPr>
          <w:rFonts w:ascii="Arial" w:hAnsi="Arial" w:cs="Arial"/>
          <w:color w:val="EE0000"/>
          <w:w w:val="105"/>
        </w:rPr>
        <w:t>innovazione</w:t>
      </w:r>
      <w:r w:rsidRPr="00810971">
        <w:rPr>
          <w:rFonts w:ascii="Arial" w:hAnsi="Arial" w:cs="Arial"/>
          <w:color w:val="EE0000"/>
          <w:spacing w:val="-14"/>
          <w:w w:val="105"/>
        </w:rPr>
        <w:t xml:space="preserve"> </w:t>
      </w:r>
      <w:r w:rsidRPr="00810971">
        <w:rPr>
          <w:rFonts w:ascii="Arial" w:hAnsi="Arial" w:cs="Arial"/>
          <w:color w:val="EE0000"/>
          <w:w w:val="105"/>
        </w:rPr>
        <w:t>e</w:t>
      </w:r>
      <w:r w:rsidRPr="00810971">
        <w:rPr>
          <w:rFonts w:ascii="Arial" w:hAnsi="Arial" w:cs="Arial"/>
          <w:color w:val="EE0000"/>
          <w:spacing w:val="-14"/>
          <w:w w:val="105"/>
        </w:rPr>
        <w:t xml:space="preserve"> </w:t>
      </w:r>
      <w:r w:rsidRPr="00810971">
        <w:rPr>
          <w:rFonts w:ascii="Arial" w:hAnsi="Arial" w:cs="Arial"/>
          <w:color w:val="EE0000"/>
          <w:w w:val="105"/>
        </w:rPr>
        <w:t>formazione</w:t>
      </w:r>
      <w:r w:rsidRPr="00810971">
        <w:rPr>
          <w:rFonts w:ascii="Arial" w:hAnsi="Arial" w:cs="Arial"/>
          <w:color w:val="EE0000"/>
          <w:spacing w:val="-16"/>
          <w:w w:val="105"/>
        </w:rPr>
        <w:t xml:space="preserve"> </w:t>
      </w:r>
      <w:r w:rsidRPr="00810971">
        <w:rPr>
          <w:rFonts w:ascii="Arial" w:hAnsi="Arial" w:cs="Arial"/>
          <w:color w:val="EE0000"/>
          <w:w w:val="105"/>
        </w:rPr>
        <w:t>del</w:t>
      </w:r>
      <w:r w:rsidRPr="00810971">
        <w:rPr>
          <w:rFonts w:ascii="Arial" w:hAnsi="Arial" w:cs="Arial"/>
          <w:color w:val="EE0000"/>
          <w:spacing w:val="-12"/>
          <w:w w:val="105"/>
        </w:rPr>
        <w:t xml:space="preserve"> </w:t>
      </w:r>
      <w:r w:rsidRPr="00810971">
        <w:rPr>
          <w:rFonts w:ascii="Arial" w:hAnsi="Arial" w:cs="Arial"/>
          <w:color w:val="EE0000"/>
          <w:w w:val="105"/>
        </w:rPr>
        <w:t>personale.</w:t>
      </w:r>
    </w:p>
    <w:p w14:paraId="708D3FEB" w14:textId="77777777" w:rsidR="00B63081" w:rsidRDefault="0024006E">
      <w:pPr>
        <w:pStyle w:val="Titolo2"/>
        <w:numPr>
          <w:ilvl w:val="1"/>
          <w:numId w:val="1"/>
        </w:numPr>
        <w:rPr>
          <w:rFonts w:ascii="Arial" w:hAnsi="Arial" w:cs="Arial"/>
        </w:rPr>
      </w:pPr>
      <w:bookmarkStart w:id="21" w:name="__RefHeading___Toc536528124"/>
      <w:bookmarkEnd w:id="21"/>
      <w:r>
        <w:rPr>
          <w:rFonts w:ascii="Arial" w:hAnsi="Arial" w:cs="Arial"/>
        </w:rPr>
        <w:lastRenderedPageBreak/>
        <w:t>Art. 16 – Informazione e confronto</w:t>
      </w:r>
    </w:p>
    <w:p w14:paraId="75DA1AF2" w14:textId="77777777" w:rsidR="00B63081" w:rsidRDefault="0024006E">
      <w:pPr>
        <w:pStyle w:val="Paragrafoelenco"/>
        <w:numPr>
          <w:ilvl w:val="0"/>
          <w:numId w:val="17"/>
        </w:numPr>
        <w:spacing w:after="120" w:line="360" w:lineRule="auto"/>
        <w:ind w:left="714" w:hanging="357"/>
        <w:jc w:val="both"/>
        <w:rPr>
          <w:rFonts w:ascii="Arial" w:hAnsi="Arial" w:cs="Arial"/>
        </w:rPr>
      </w:pPr>
      <w:r>
        <w:rPr>
          <w:rFonts w:ascii="Arial" w:hAnsi="Arial" w:cs="Arial"/>
        </w:rPr>
        <w:t>Del conferimento dell'incarico sarà data pubblicazione nel sito dell'Amministrazione, sezione "Amministrazione Trasparente".</w:t>
      </w:r>
    </w:p>
    <w:p w14:paraId="4B48AA6D" w14:textId="77777777" w:rsidR="00B63081" w:rsidRDefault="0024006E">
      <w:pPr>
        <w:pStyle w:val="Paragrafoelenco"/>
        <w:numPr>
          <w:ilvl w:val="0"/>
          <w:numId w:val="17"/>
        </w:numPr>
        <w:spacing w:after="120" w:line="360" w:lineRule="auto"/>
        <w:ind w:left="714" w:hanging="357"/>
        <w:jc w:val="both"/>
        <w:rPr>
          <w:rFonts w:ascii="Arial" w:hAnsi="Arial" w:cs="Arial"/>
        </w:rPr>
      </w:pPr>
      <w:r>
        <w:rPr>
          <w:rFonts w:ascii="Arial" w:hAnsi="Arial" w:cs="Arial"/>
        </w:rPr>
        <w:t>L’ufficio personale fornisce con cadenza annuale informazione scritta alla Rappresentanza Sindacale Unitaria e alle Organizzazioni Sindacali sugli incarichi conclusi, sulle risultanze dei medesimi, sui tempi di liquidazione, inclusi i dati relativi ai percettori ed all'importo dell'incentivo, di cui al presente regolamento, in forma aggregata o anonima, così come previsto dal provvedimento del Garante per la protezione dei dati personali del 18 luglio 2013, n. 358.</w:t>
      </w:r>
    </w:p>
    <w:p w14:paraId="3DBF02D2" w14:textId="77777777" w:rsidR="00B63081" w:rsidRDefault="0024006E">
      <w:pPr>
        <w:pStyle w:val="Titolo2"/>
        <w:numPr>
          <w:ilvl w:val="1"/>
          <w:numId w:val="1"/>
        </w:numPr>
        <w:rPr>
          <w:rFonts w:ascii="Arial" w:hAnsi="Arial" w:cs="Arial"/>
        </w:rPr>
      </w:pPr>
      <w:bookmarkStart w:id="22" w:name="__RefHeading___Toc536528125"/>
      <w:bookmarkEnd w:id="22"/>
      <w:r>
        <w:rPr>
          <w:rFonts w:ascii="Arial" w:hAnsi="Arial" w:cs="Arial"/>
        </w:rPr>
        <w:t xml:space="preserve">Art. 17 – Rapporto con altri Enti </w:t>
      </w:r>
    </w:p>
    <w:p w14:paraId="63DC095B" w14:textId="77777777" w:rsidR="00B63081" w:rsidRDefault="0024006E">
      <w:pPr>
        <w:pStyle w:val="Paragrafoelenco"/>
        <w:numPr>
          <w:ilvl w:val="0"/>
          <w:numId w:val="18"/>
        </w:numPr>
        <w:spacing w:after="120" w:line="360" w:lineRule="auto"/>
        <w:ind w:left="714" w:hanging="357"/>
        <w:jc w:val="both"/>
        <w:rPr>
          <w:rFonts w:ascii="Arial" w:hAnsi="Arial" w:cs="Arial"/>
        </w:rPr>
      </w:pPr>
      <w:r>
        <w:rPr>
          <w:rFonts w:ascii="Arial" w:hAnsi="Arial" w:cs="Arial"/>
        </w:rPr>
        <w:t>È possibile istituire Gruppi di Lavoro con dipendenti di altri Enti Pubblici, secondo le modalità previste dagli articoli 30, 31 e 32 del D. Lgs. N. 267/2000; questi partecipano alla ripartizione del Fondo Incentivi.</w:t>
      </w:r>
    </w:p>
    <w:p w14:paraId="0B5FC473" w14:textId="77777777" w:rsidR="00B63081" w:rsidRDefault="0024006E">
      <w:pPr>
        <w:pStyle w:val="Paragrafoelenco"/>
        <w:numPr>
          <w:ilvl w:val="0"/>
          <w:numId w:val="18"/>
        </w:numPr>
        <w:spacing w:after="120" w:line="360" w:lineRule="auto"/>
        <w:ind w:left="714" w:hanging="357"/>
        <w:jc w:val="both"/>
        <w:rPr>
          <w:rFonts w:ascii="Arial" w:hAnsi="Arial" w:cs="Arial"/>
        </w:rPr>
      </w:pPr>
      <w:r>
        <w:rPr>
          <w:rFonts w:ascii="Arial" w:hAnsi="Arial" w:cs="Arial"/>
        </w:rPr>
        <w:t>Nell'atto di costituzione del Gruppo di Lavoro dovrà essere specificata la sussistenza di tutte le necessarie autorizzazioni da parte dell'ente presso cui il dipendente presta il proprio servizio.</w:t>
      </w:r>
    </w:p>
    <w:p w14:paraId="441EA8BE" w14:textId="0008C566" w:rsidR="00B63081" w:rsidRPr="00810971" w:rsidRDefault="0024006E" w:rsidP="00810971">
      <w:pPr>
        <w:pStyle w:val="Paragrafoelenco"/>
        <w:numPr>
          <w:ilvl w:val="0"/>
          <w:numId w:val="18"/>
        </w:numPr>
        <w:spacing w:after="120" w:line="360" w:lineRule="auto"/>
        <w:ind w:left="714" w:hanging="357"/>
        <w:jc w:val="both"/>
        <w:rPr>
          <w:rFonts w:ascii="Arial" w:hAnsi="Arial" w:cs="Arial"/>
        </w:rPr>
      </w:pPr>
      <w:r>
        <w:rPr>
          <w:rFonts w:ascii="Arial" w:hAnsi="Arial" w:cs="Arial"/>
        </w:rPr>
        <w:t>I dipendenti dell'Amministrazione che richiedessero all'Amministrazione stessa l'autorizzazione per fare parte di un Gruppo di Lavoro in un altro Ente Pubblico, secondo le norme sopra citate, saranno autorizzati con apposito atto, compatibilmente con le esigenze dell'ufficio di appartenenza dello stesso. Sarà nella responsabilità del dipendente comunicare all'Amministrazione l'importo dell'incentivo percepito presso altri Enti Pubblici, in particolare di segnalare il superamento del 50% del trattamento economico complessivo annuo lordo.</w:t>
      </w:r>
    </w:p>
    <w:p w14:paraId="673C5C0F" w14:textId="77777777" w:rsidR="00B63081" w:rsidRDefault="0024006E">
      <w:pPr>
        <w:pStyle w:val="Titolo2"/>
        <w:numPr>
          <w:ilvl w:val="1"/>
          <w:numId w:val="1"/>
        </w:numPr>
        <w:rPr>
          <w:rFonts w:ascii="Arial" w:hAnsi="Arial" w:cs="Arial"/>
        </w:rPr>
      </w:pPr>
      <w:bookmarkStart w:id="23" w:name="__RefHeading___Toc536528126"/>
      <w:bookmarkEnd w:id="23"/>
      <w:r>
        <w:rPr>
          <w:rFonts w:ascii="Arial" w:hAnsi="Arial" w:cs="Arial"/>
        </w:rPr>
        <w:t>Art. 19 - Termini temporali e criteri di riduzione dell'incentivo</w:t>
      </w:r>
    </w:p>
    <w:p w14:paraId="11A49FE4" w14:textId="2E585390" w:rsidR="00B63081" w:rsidRDefault="0024006E">
      <w:pPr>
        <w:pStyle w:val="Paragrafoelenco"/>
        <w:numPr>
          <w:ilvl w:val="0"/>
          <w:numId w:val="19"/>
        </w:numPr>
        <w:spacing w:after="120" w:line="360" w:lineRule="auto"/>
        <w:ind w:left="714" w:hanging="357"/>
        <w:jc w:val="both"/>
        <w:rPr>
          <w:rFonts w:ascii="Arial" w:hAnsi="Arial" w:cs="Arial"/>
        </w:rPr>
      </w:pPr>
      <w:r>
        <w:rPr>
          <w:rFonts w:ascii="Arial" w:hAnsi="Arial" w:cs="Arial"/>
        </w:rPr>
        <w:t xml:space="preserve">Nel provvedimento di affidamento delle funzioni tecniche di cui al precedente art. 4 devono essere indicati, su proposta del </w:t>
      </w:r>
      <w:r w:rsidR="000F4306">
        <w:rPr>
          <w:rFonts w:ascii="Arial" w:hAnsi="Arial" w:cs="Arial"/>
        </w:rPr>
        <w:t>Responsabile unico di progetto (R.U.P.)</w:t>
      </w:r>
      <w:r>
        <w:rPr>
          <w:rFonts w:ascii="Arial" w:hAnsi="Arial" w:cs="Arial"/>
        </w:rPr>
        <w:t>, i termini entro i quali devono essere eseguite le prestazioni.</w:t>
      </w:r>
    </w:p>
    <w:p w14:paraId="7396ABA4" w14:textId="165B23EF" w:rsidR="00B63081" w:rsidRDefault="0024006E">
      <w:pPr>
        <w:pStyle w:val="Paragrafoelenco"/>
        <w:numPr>
          <w:ilvl w:val="0"/>
          <w:numId w:val="19"/>
        </w:numPr>
        <w:spacing w:after="120" w:line="360" w:lineRule="auto"/>
        <w:ind w:left="714" w:hanging="357"/>
        <w:jc w:val="both"/>
        <w:rPr>
          <w:rFonts w:ascii="Arial" w:hAnsi="Arial" w:cs="Arial"/>
        </w:rPr>
      </w:pPr>
      <w:r>
        <w:rPr>
          <w:rFonts w:ascii="Arial" w:hAnsi="Arial" w:cs="Arial"/>
        </w:rPr>
        <w:t xml:space="preserve">Il </w:t>
      </w:r>
      <w:r w:rsidR="000F4306">
        <w:rPr>
          <w:rFonts w:ascii="Arial" w:hAnsi="Arial" w:cs="Arial"/>
        </w:rPr>
        <w:t>Responsabile unico di progetto (R.U.P.)</w:t>
      </w:r>
      <w:r>
        <w:rPr>
          <w:rFonts w:ascii="Arial" w:hAnsi="Arial" w:cs="Arial"/>
        </w:rPr>
        <w:t xml:space="preserve"> cura la tempestiva attivazione delle strutture e dei soggetti interessati all'esecuzione delle prestazioni.</w:t>
      </w:r>
    </w:p>
    <w:p w14:paraId="7643AD28" w14:textId="77777777" w:rsidR="00B63081" w:rsidRDefault="0024006E">
      <w:pPr>
        <w:pStyle w:val="Paragrafoelenco"/>
        <w:numPr>
          <w:ilvl w:val="0"/>
          <w:numId w:val="19"/>
        </w:numPr>
        <w:spacing w:after="120" w:line="360" w:lineRule="auto"/>
        <w:ind w:left="714" w:hanging="357"/>
        <w:jc w:val="both"/>
        <w:rPr>
          <w:rFonts w:ascii="Arial" w:hAnsi="Arial" w:cs="Arial"/>
        </w:rPr>
      </w:pPr>
      <w:r>
        <w:rPr>
          <w:rFonts w:ascii="Arial" w:hAnsi="Arial" w:cs="Arial"/>
        </w:rPr>
        <w:t xml:space="preserve">Qualora durante le procedure per l’affidamento di lavori si verifichino ritardi o aumenti di costo dovuti alla fase di predisposizione e controllo del bando, al personale incaricato di tale fase non verrà corrisposto alcun incentivo. </w:t>
      </w:r>
    </w:p>
    <w:p w14:paraId="1D56DE08" w14:textId="77777777" w:rsidR="00B63081" w:rsidRDefault="0024006E">
      <w:pPr>
        <w:pStyle w:val="Paragrafoelenco"/>
        <w:numPr>
          <w:ilvl w:val="0"/>
          <w:numId w:val="19"/>
        </w:numPr>
        <w:spacing w:after="120" w:line="360" w:lineRule="auto"/>
        <w:ind w:left="737" w:right="113" w:hanging="340"/>
        <w:jc w:val="both"/>
        <w:rPr>
          <w:rFonts w:ascii="Arial" w:hAnsi="Arial" w:cs="Arial"/>
        </w:rPr>
      </w:pPr>
      <w:r>
        <w:rPr>
          <w:rFonts w:ascii="Arial" w:hAnsi="Arial" w:cs="Arial"/>
        </w:rPr>
        <w:t xml:space="preserve">Qualora si verifichino dei ritardi in sede di esecuzione, con esclusione di quelli derivanti dalle cause previste dall’articolo 106, comma 1, del Codice, l’incentivo riferito alla direzione lavori ed al RUP ed ai loro collaboratori è ridotto di una quota come determinata nella tabella allegata. </w:t>
      </w:r>
    </w:p>
    <w:p w14:paraId="28908E2F" w14:textId="2046B7E7" w:rsidR="00B63081" w:rsidRDefault="0024006E">
      <w:pPr>
        <w:pStyle w:val="Paragrafoelenco"/>
        <w:numPr>
          <w:ilvl w:val="0"/>
          <w:numId w:val="19"/>
        </w:numPr>
        <w:spacing w:after="120" w:line="360" w:lineRule="auto"/>
        <w:ind w:left="714" w:hanging="357"/>
        <w:jc w:val="both"/>
        <w:rPr>
          <w:rFonts w:ascii="Arial" w:hAnsi="Arial" w:cs="Arial"/>
        </w:rPr>
      </w:pPr>
      <w:r>
        <w:rPr>
          <w:rFonts w:ascii="Arial" w:hAnsi="Arial" w:cs="Arial"/>
        </w:rPr>
        <w:lastRenderedPageBreak/>
        <w:t xml:space="preserve">Qualora in fase di realizzazione dell’opera non vengano rispettati i costi previsti nel quadro economico del progetto esecutivo, depurato del ribasso d’asta offerto, e l’aumento del costo non sia  conseguente a varianti disciplinate dall’articolo </w:t>
      </w:r>
      <w:r w:rsidR="00994323">
        <w:rPr>
          <w:rFonts w:ascii="Arial" w:hAnsi="Arial" w:cs="Arial"/>
        </w:rPr>
        <w:t>120-125</w:t>
      </w:r>
      <w:r>
        <w:rPr>
          <w:rFonts w:ascii="Arial" w:hAnsi="Arial" w:cs="Arial"/>
        </w:rPr>
        <w:t>, del Codice (ovvero sia dovuto ad  errori imputabili al direttore lavori e suoi collaboratori e al collaudatore), al Responsabile del  procedimento, all’ufficio della Direzione dei lavori e al Collaudatore, se individuato, sarà  corrisposto un incentivo decurtato delle percentuali come determinate nella tabella allegata.</w:t>
      </w:r>
    </w:p>
    <w:p w14:paraId="4CAB5A2B" w14:textId="77777777" w:rsidR="00B63081" w:rsidRDefault="0024006E">
      <w:pPr>
        <w:pStyle w:val="Paragrafoelenco"/>
        <w:numPr>
          <w:ilvl w:val="0"/>
          <w:numId w:val="19"/>
        </w:numPr>
        <w:spacing w:after="120" w:line="360" w:lineRule="auto"/>
        <w:ind w:left="714" w:hanging="357"/>
        <w:jc w:val="both"/>
        <w:rPr>
          <w:highlight w:val="yellow"/>
        </w:rPr>
      </w:pPr>
      <w:r>
        <w:rPr>
          <w:rFonts w:ascii="Arial" w:hAnsi="Arial"/>
        </w:rPr>
        <w:t>Qualora si verifichino dei ritardi in sede di esecuzione dei contratti di servizi e di forniture, danni a cose o a persone, problematiche relative alle modalità di consegna od esecuzione dei servizi o un aumento dei costi inizialmente previsti a seguito di responsabilità collegate all’esercizio delle attività, l’incentivo, riferito alla quota della direzione dell’esecuzione, del RUP e loro collaboratori, è ridotto di una quota come determinata nella tabella allegata.</w:t>
      </w:r>
    </w:p>
    <w:tbl>
      <w:tblPr>
        <w:tblW w:w="8879" w:type="dxa"/>
        <w:tblInd w:w="792" w:type="dxa"/>
        <w:tblCellMar>
          <w:left w:w="98" w:type="dxa"/>
        </w:tblCellMar>
        <w:tblLook w:val="04A0" w:firstRow="1" w:lastRow="0" w:firstColumn="1" w:lastColumn="0" w:noHBand="0" w:noVBand="1"/>
      </w:tblPr>
      <w:tblGrid>
        <w:gridCol w:w="2550"/>
        <w:gridCol w:w="5101"/>
        <w:gridCol w:w="1228"/>
      </w:tblGrid>
      <w:tr w:rsidR="00B63081" w14:paraId="2A9A0E62" w14:textId="77777777">
        <w:trPr>
          <w:trHeight w:val="356"/>
        </w:trPr>
        <w:tc>
          <w:tcPr>
            <w:tcW w:w="8879" w:type="dxa"/>
            <w:gridSpan w:val="3"/>
            <w:tcBorders>
              <w:top w:val="single" w:sz="4" w:space="0" w:color="000080"/>
              <w:left w:val="single" w:sz="4" w:space="0" w:color="000080"/>
              <w:bottom w:val="single" w:sz="4" w:space="0" w:color="000080"/>
              <w:right w:val="single" w:sz="4" w:space="0" w:color="000080"/>
            </w:tcBorders>
            <w:shd w:val="clear" w:color="auto" w:fill="FFFFFF"/>
            <w:vAlign w:val="center"/>
          </w:tcPr>
          <w:p w14:paraId="64AF0D31" w14:textId="77777777" w:rsidR="00B63081" w:rsidRDefault="0024006E">
            <w:pPr>
              <w:spacing w:after="0" w:line="100" w:lineRule="atLeast"/>
              <w:jc w:val="center"/>
            </w:pPr>
            <w:r>
              <w:rPr>
                <w:rFonts w:ascii="Arial" w:hAnsi="Arial" w:cs="Arial"/>
                <w:b/>
                <w:iCs/>
                <w:sz w:val="20"/>
              </w:rPr>
              <w:t xml:space="preserve">Tabella 8 - </w:t>
            </w:r>
            <w:r>
              <w:rPr>
                <w:rFonts w:ascii="Arial" w:hAnsi="Arial" w:cs="Arial"/>
                <w:b/>
                <w:sz w:val="20"/>
              </w:rPr>
              <w:t>Termini temporali e criteri di riduzione dell'incentivo</w:t>
            </w:r>
          </w:p>
        </w:tc>
      </w:tr>
      <w:tr w:rsidR="00B63081" w14:paraId="359BE557" w14:textId="77777777">
        <w:trPr>
          <w:trHeight w:val="255"/>
        </w:trPr>
        <w:tc>
          <w:tcPr>
            <w:tcW w:w="2550" w:type="dxa"/>
            <w:tcBorders>
              <w:top w:val="single" w:sz="4" w:space="0" w:color="000080"/>
              <w:left w:val="single" w:sz="4" w:space="0" w:color="000080"/>
              <w:bottom w:val="single" w:sz="4" w:space="0" w:color="000080"/>
            </w:tcBorders>
            <w:shd w:val="clear" w:color="auto" w:fill="FFFFFF"/>
          </w:tcPr>
          <w:p w14:paraId="7326898F" w14:textId="77777777" w:rsidR="00B63081" w:rsidRDefault="0024006E">
            <w:pPr>
              <w:spacing w:after="0" w:line="100" w:lineRule="atLeast"/>
              <w:jc w:val="both"/>
            </w:pPr>
            <w:r>
              <w:rPr>
                <w:rFonts w:ascii="Arial" w:hAnsi="Arial" w:cs="Arial"/>
                <w:b/>
                <w:iCs/>
                <w:sz w:val="20"/>
              </w:rPr>
              <w:t xml:space="preserve">tipologia incremento </w:t>
            </w:r>
          </w:p>
        </w:tc>
        <w:tc>
          <w:tcPr>
            <w:tcW w:w="5101" w:type="dxa"/>
            <w:tcBorders>
              <w:top w:val="single" w:sz="4" w:space="0" w:color="000080"/>
              <w:left w:val="single" w:sz="4" w:space="0" w:color="000080"/>
              <w:bottom w:val="single" w:sz="4" w:space="0" w:color="000080"/>
            </w:tcBorders>
            <w:shd w:val="clear" w:color="auto" w:fill="FFFFFF"/>
          </w:tcPr>
          <w:p w14:paraId="2878297D" w14:textId="77777777" w:rsidR="00B63081" w:rsidRDefault="0024006E">
            <w:pPr>
              <w:spacing w:after="0" w:line="100" w:lineRule="atLeast"/>
              <w:jc w:val="both"/>
            </w:pPr>
            <w:r>
              <w:rPr>
                <w:rFonts w:ascii="Arial" w:hAnsi="Arial" w:cs="Arial"/>
                <w:b/>
                <w:iCs/>
                <w:sz w:val="20"/>
              </w:rPr>
              <w:t>misura incremento</w:t>
            </w:r>
          </w:p>
        </w:tc>
        <w:tc>
          <w:tcPr>
            <w:tcW w:w="1228" w:type="dxa"/>
            <w:tcBorders>
              <w:top w:val="single" w:sz="4" w:space="0" w:color="000080"/>
              <w:left w:val="single" w:sz="4" w:space="0" w:color="000080"/>
              <w:bottom w:val="single" w:sz="4" w:space="0" w:color="000080"/>
              <w:right w:val="single" w:sz="4" w:space="0" w:color="000080"/>
            </w:tcBorders>
            <w:shd w:val="clear" w:color="auto" w:fill="FFFFFF"/>
            <w:vAlign w:val="center"/>
          </w:tcPr>
          <w:p w14:paraId="24DC61AD" w14:textId="77777777" w:rsidR="00B63081" w:rsidRDefault="0024006E">
            <w:pPr>
              <w:spacing w:after="0" w:line="100" w:lineRule="atLeast"/>
              <w:jc w:val="center"/>
            </w:pPr>
            <w:r>
              <w:rPr>
                <w:rFonts w:ascii="Arial" w:hAnsi="Arial" w:cs="Arial"/>
                <w:b/>
                <w:iCs/>
                <w:sz w:val="20"/>
              </w:rPr>
              <w:t>riduzione incentivo</w:t>
            </w:r>
          </w:p>
        </w:tc>
      </w:tr>
      <w:tr w:rsidR="00B63081" w14:paraId="7BBA68F0" w14:textId="77777777">
        <w:trPr>
          <w:trHeight w:val="255"/>
        </w:trPr>
        <w:tc>
          <w:tcPr>
            <w:tcW w:w="2550" w:type="dxa"/>
            <w:tcBorders>
              <w:top w:val="single" w:sz="4" w:space="0" w:color="000080"/>
              <w:left w:val="single" w:sz="4" w:space="0" w:color="000080"/>
              <w:bottom w:val="single" w:sz="4" w:space="0" w:color="000080"/>
            </w:tcBorders>
            <w:shd w:val="clear" w:color="auto" w:fill="FFFFFF"/>
          </w:tcPr>
          <w:p w14:paraId="38BA1CFD" w14:textId="77777777" w:rsidR="00B63081" w:rsidRDefault="0024006E">
            <w:pPr>
              <w:spacing w:after="0" w:line="100" w:lineRule="atLeast"/>
              <w:jc w:val="both"/>
            </w:pPr>
            <w:r>
              <w:rPr>
                <w:rFonts w:ascii="Arial" w:hAnsi="Arial" w:cs="Arial"/>
                <w:b/>
                <w:sz w:val="20"/>
              </w:rPr>
              <w:t>Tempi di esecuzione</w:t>
            </w:r>
          </w:p>
        </w:tc>
        <w:tc>
          <w:tcPr>
            <w:tcW w:w="5101" w:type="dxa"/>
            <w:tcBorders>
              <w:top w:val="single" w:sz="4" w:space="0" w:color="000080"/>
              <w:left w:val="single" w:sz="4" w:space="0" w:color="000080"/>
              <w:bottom w:val="single" w:sz="4" w:space="0" w:color="000080"/>
            </w:tcBorders>
            <w:shd w:val="clear" w:color="auto" w:fill="FFFFFF"/>
          </w:tcPr>
          <w:p w14:paraId="56F6DC57" w14:textId="77777777" w:rsidR="00B63081" w:rsidRDefault="0024006E">
            <w:pPr>
              <w:spacing w:after="0" w:line="100" w:lineRule="atLeast"/>
              <w:jc w:val="both"/>
            </w:pPr>
            <w:r>
              <w:rPr>
                <w:rFonts w:ascii="Arial" w:hAnsi="Arial" w:cs="Arial"/>
                <w:sz w:val="20"/>
              </w:rPr>
              <w:t xml:space="preserve">Entro il 20% del tempo contrattuale </w:t>
            </w:r>
          </w:p>
        </w:tc>
        <w:tc>
          <w:tcPr>
            <w:tcW w:w="1228" w:type="dxa"/>
            <w:tcBorders>
              <w:top w:val="single" w:sz="4" w:space="0" w:color="000080"/>
              <w:left w:val="single" w:sz="4" w:space="0" w:color="000080"/>
              <w:bottom w:val="single" w:sz="4" w:space="0" w:color="000080"/>
              <w:right w:val="single" w:sz="4" w:space="0" w:color="000080"/>
            </w:tcBorders>
            <w:shd w:val="clear" w:color="auto" w:fill="FFFFFF"/>
            <w:vAlign w:val="center"/>
          </w:tcPr>
          <w:p w14:paraId="576FEBEB" w14:textId="77777777" w:rsidR="00B63081" w:rsidRDefault="0024006E">
            <w:pPr>
              <w:spacing w:after="0" w:line="100" w:lineRule="atLeast"/>
              <w:jc w:val="center"/>
            </w:pPr>
            <w:r>
              <w:rPr>
                <w:rFonts w:ascii="Arial" w:hAnsi="Arial" w:cs="Arial"/>
                <w:sz w:val="20"/>
              </w:rPr>
              <w:t>10%</w:t>
            </w:r>
          </w:p>
        </w:tc>
      </w:tr>
      <w:tr w:rsidR="00B63081" w14:paraId="43C473E2" w14:textId="77777777">
        <w:trPr>
          <w:trHeight w:val="255"/>
        </w:trPr>
        <w:tc>
          <w:tcPr>
            <w:tcW w:w="2550" w:type="dxa"/>
            <w:tcBorders>
              <w:top w:val="single" w:sz="4" w:space="0" w:color="000080"/>
              <w:left w:val="single" w:sz="4" w:space="0" w:color="000080"/>
              <w:bottom w:val="single" w:sz="4" w:space="0" w:color="000080"/>
            </w:tcBorders>
            <w:shd w:val="clear" w:color="auto" w:fill="FFFFFF"/>
          </w:tcPr>
          <w:p w14:paraId="3958C5D6" w14:textId="77777777" w:rsidR="00B63081" w:rsidRDefault="00B63081">
            <w:pPr>
              <w:spacing w:after="0" w:line="100" w:lineRule="atLeast"/>
              <w:jc w:val="both"/>
              <w:rPr>
                <w:rFonts w:ascii="Arial" w:hAnsi="Arial" w:cs="Arial"/>
                <w:iCs/>
                <w:sz w:val="20"/>
              </w:rPr>
            </w:pPr>
          </w:p>
        </w:tc>
        <w:tc>
          <w:tcPr>
            <w:tcW w:w="5101" w:type="dxa"/>
            <w:tcBorders>
              <w:top w:val="single" w:sz="4" w:space="0" w:color="000080"/>
              <w:left w:val="single" w:sz="4" w:space="0" w:color="000080"/>
              <w:bottom w:val="single" w:sz="4" w:space="0" w:color="000080"/>
            </w:tcBorders>
            <w:shd w:val="clear" w:color="auto" w:fill="FFFFFF"/>
          </w:tcPr>
          <w:p w14:paraId="1DAA65F5" w14:textId="77777777" w:rsidR="00B63081" w:rsidRDefault="0024006E">
            <w:pPr>
              <w:spacing w:after="0" w:line="100" w:lineRule="atLeast"/>
              <w:jc w:val="both"/>
            </w:pPr>
            <w:r>
              <w:rPr>
                <w:rFonts w:ascii="Arial" w:hAnsi="Arial" w:cs="Arial"/>
                <w:sz w:val="20"/>
              </w:rPr>
              <w:t xml:space="preserve">Dal 21% al 40% del tempo contrattuale </w:t>
            </w:r>
          </w:p>
        </w:tc>
        <w:tc>
          <w:tcPr>
            <w:tcW w:w="1228" w:type="dxa"/>
            <w:tcBorders>
              <w:top w:val="single" w:sz="4" w:space="0" w:color="000080"/>
              <w:left w:val="single" w:sz="4" w:space="0" w:color="000080"/>
              <w:bottom w:val="single" w:sz="4" w:space="0" w:color="000080"/>
              <w:right w:val="single" w:sz="4" w:space="0" w:color="000080"/>
            </w:tcBorders>
            <w:shd w:val="clear" w:color="auto" w:fill="FFFFFF"/>
            <w:vAlign w:val="center"/>
          </w:tcPr>
          <w:p w14:paraId="2D1618DC" w14:textId="77777777" w:rsidR="00B63081" w:rsidRDefault="0024006E">
            <w:pPr>
              <w:spacing w:after="0" w:line="100" w:lineRule="atLeast"/>
              <w:jc w:val="center"/>
            </w:pPr>
            <w:r>
              <w:rPr>
                <w:rFonts w:ascii="Arial" w:hAnsi="Arial" w:cs="Arial"/>
                <w:sz w:val="20"/>
              </w:rPr>
              <w:t>20%</w:t>
            </w:r>
          </w:p>
        </w:tc>
      </w:tr>
      <w:tr w:rsidR="00B63081" w14:paraId="59A09426" w14:textId="77777777">
        <w:trPr>
          <w:trHeight w:val="255"/>
        </w:trPr>
        <w:tc>
          <w:tcPr>
            <w:tcW w:w="2550" w:type="dxa"/>
            <w:tcBorders>
              <w:top w:val="single" w:sz="4" w:space="0" w:color="000080"/>
              <w:left w:val="single" w:sz="4" w:space="0" w:color="000080"/>
              <w:bottom w:val="single" w:sz="4" w:space="0" w:color="000080"/>
            </w:tcBorders>
            <w:shd w:val="clear" w:color="auto" w:fill="FFFFFF"/>
          </w:tcPr>
          <w:p w14:paraId="629E7546" w14:textId="77777777" w:rsidR="00B63081" w:rsidRDefault="00B63081">
            <w:pPr>
              <w:spacing w:after="0" w:line="100" w:lineRule="atLeast"/>
              <w:jc w:val="both"/>
              <w:rPr>
                <w:rFonts w:ascii="Arial" w:hAnsi="Arial" w:cs="Arial"/>
                <w:iCs/>
                <w:sz w:val="20"/>
              </w:rPr>
            </w:pPr>
          </w:p>
        </w:tc>
        <w:tc>
          <w:tcPr>
            <w:tcW w:w="5101" w:type="dxa"/>
            <w:tcBorders>
              <w:top w:val="single" w:sz="4" w:space="0" w:color="000080"/>
              <w:left w:val="single" w:sz="4" w:space="0" w:color="000080"/>
              <w:bottom w:val="single" w:sz="4" w:space="0" w:color="000080"/>
            </w:tcBorders>
            <w:shd w:val="clear" w:color="auto" w:fill="FFFFFF"/>
          </w:tcPr>
          <w:p w14:paraId="7405E5E7" w14:textId="77777777" w:rsidR="00B63081" w:rsidRDefault="0024006E">
            <w:pPr>
              <w:spacing w:after="0" w:line="100" w:lineRule="atLeast"/>
              <w:jc w:val="both"/>
            </w:pPr>
            <w:r>
              <w:rPr>
                <w:rFonts w:ascii="Arial" w:hAnsi="Arial" w:cs="Arial"/>
                <w:sz w:val="20"/>
              </w:rPr>
              <w:t xml:space="preserve">Oltre il 40% del tempo contrattuale </w:t>
            </w:r>
          </w:p>
        </w:tc>
        <w:tc>
          <w:tcPr>
            <w:tcW w:w="1228" w:type="dxa"/>
            <w:tcBorders>
              <w:top w:val="single" w:sz="4" w:space="0" w:color="000080"/>
              <w:left w:val="single" w:sz="4" w:space="0" w:color="000080"/>
              <w:bottom w:val="single" w:sz="4" w:space="0" w:color="000080"/>
              <w:right w:val="single" w:sz="4" w:space="0" w:color="000080"/>
            </w:tcBorders>
            <w:shd w:val="clear" w:color="auto" w:fill="FFFFFF"/>
            <w:vAlign w:val="center"/>
          </w:tcPr>
          <w:p w14:paraId="2151C934" w14:textId="77777777" w:rsidR="00B63081" w:rsidRDefault="0024006E">
            <w:pPr>
              <w:spacing w:after="0" w:line="100" w:lineRule="atLeast"/>
              <w:jc w:val="center"/>
            </w:pPr>
            <w:r>
              <w:rPr>
                <w:rFonts w:ascii="Arial" w:hAnsi="Arial" w:cs="Arial"/>
                <w:sz w:val="20"/>
              </w:rPr>
              <w:t>30%</w:t>
            </w:r>
          </w:p>
        </w:tc>
      </w:tr>
      <w:tr w:rsidR="00B63081" w14:paraId="18B6E17A" w14:textId="77777777">
        <w:trPr>
          <w:trHeight w:val="255"/>
        </w:trPr>
        <w:tc>
          <w:tcPr>
            <w:tcW w:w="2550" w:type="dxa"/>
            <w:tcBorders>
              <w:top w:val="single" w:sz="4" w:space="0" w:color="000080"/>
              <w:left w:val="single" w:sz="4" w:space="0" w:color="000080"/>
              <w:bottom w:val="single" w:sz="4" w:space="0" w:color="000080"/>
            </w:tcBorders>
            <w:shd w:val="clear" w:color="auto" w:fill="FFFFFF"/>
          </w:tcPr>
          <w:p w14:paraId="006061DB" w14:textId="77777777" w:rsidR="00B63081" w:rsidRDefault="0024006E">
            <w:pPr>
              <w:spacing w:after="0" w:line="100" w:lineRule="atLeast"/>
              <w:jc w:val="both"/>
            </w:pPr>
            <w:r>
              <w:rPr>
                <w:rFonts w:ascii="Arial" w:hAnsi="Arial" w:cs="Arial"/>
                <w:b/>
                <w:sz w:val="20"/>
              </w:rPr>
              <w:t>Costi di realizzazione</w:t>
            </w:r>
          </w:p>
        </w:tc>
        <w:tc>
          <w:tcPr>
            <w:tcW w:w="5101" w:type="dxa"/>
            <w:tcBorders>
              <w:top w:val="single" w:sz="4" w:space="0" w:color="000080"/>
              <w:left w:val="single" w:sz="4" w:space="0" w:color="000080"/>
              <w:bottom w:val="single" w:sz="4" w:space="0" w:color="000080"/>
            </w:tcBorders>
            <w:shd w:val="clear" w:color="auto" w:fill="FFFFFF"/>
          </w:tcPr>
          <w:p w14:paraId="0C96BF31" w14:textId="77777777" w:rsidR="00B63081" w:rsidRDefault="0024006E">
            <w:pPr>
              <w:spacing w:after="0" w:line="100" w:lineRule="atLeast"/>
              <w:jc w:val="both"/>
            </w:pPr>
            <w:r>
              <w:rPr>
                <w:rFonts w:ascii="Arial" w:hAnsi="Arial" w:cs="Arial"/>
                <w:sz w:val="20"/>
              </w:rPr>
              <w:t xml:space="preserve">Entro il 20% dell'importo contrattuale </w:t>
            </w:r>
          </w:p>
        </w:tc>
        <w:tc>
          <w:tcPr>
            <w:tcW w:w="1228" w:type="dxa"/>
            <w:tcBorders>
              <w:top w:val="single" w:sz="4" w:space="0" w:color="000080"/>
              <w:left w:val="single" w:sz="4" w:space="0" w:color="000080"/>
              <w:bottom w:val="single" w:sz="4" w:space="0" w:color="000080"/>
              <w:right w:val="single" w:sz="4" w:space="0" w:color="000080"/>
            </w:tcBorders>
            <w:shd w:val="clear" w:color="auto" w:fill="FFFFFF"/>
            <w:vAlign w:val="center"/>
          </w:tcPr>
          <w:p w14:paraId="0E3169DC" w14:textId="77777777" w:rsidR="00B63081" w:rsidRDefault="0024006E">
            <w:pPr>
              <w:spacing w:after="0" w:line="100" w:lineRule="atLeast"/>
              <w:jc w:val="center"/>
            </w:pPr>
            <w:r>
              <w:rPr>
                <w:rFonts w:ascii="Arial" w:hAnsi="Arial" w:cs="Arial"/>
                <w:sz w:val="20"/>
              </w:rPr>
              <w:t>10%</w:t>
            </w:r>
          </w:p>
        </w:tc>
      </w:tr>
      <w:tr w:rsidR="00B63081" w14:paraId="02014B46" w14:textId="77777777">
        <w:trPr>
          <w:trHeight w:val="255"/>
        </w:trPr>
        <w:tc>
          <w:tcPr>
            <w:tcW w:w="2550" w:type="dxa"/>
            <w:tcBorders>
              <w:top w:val="single" w:sz="4" w:space="0" w:color="000080"/>
              <w:left w:val="single" w:sz="4" w:space="0" w:color="000080"/>
              <w:bottom w:val="single" w:sz="4" w:space="0" w:color="000080"/>
            </w:tcBorders>
            <w:shd w:val="clear" w:color="auto" w:fill="FFFFFF"/>
          </w:tcPr>
          <w:p w14:paraId="3AF4B144" w14:textId="77777777" w:rsidR="00B63081" w:rsidRDefault="00B63081">
            <w:pPr>
              <w:spacing w:after="0" w:line="100" w:lineRule="atLeast"/>
              <w:jc w:val="both"/>
              <w:rPr>
                <w:rFonts w:ascii="Arial" w:hAnsi="Arial" w:cs="Arial"/>
                <w:iCs/>
                <w:sz w:val="20"/>
              </w:rPr>
            </w:pPr>
          </w:p>
        </w:tc>
        <w:tc>
          <w:tcPr>
            <w:tcW w:w="5101" w:type="dxa"/>
            <w:tcBorders>
              <w:top w:val="single" w:sz="4" w:space="0" w:color="000080"/>
              <w:left w:val="single" w:sz="4" w:space="0" w:color="000080"/>
              <w:bottom w:val="single" w:sz="4" w:space="0" w:color="000080"/>
            </w:tcBorders>
            <w:shd w:val="clear" w:color="auto" w:fill="FFFFFF"/>
          </w:tcPr>
          <w:p w14:paraId="584158C7" w14:textId="77777777" w:rsidR="00B63081" w:rsidRDefault="0024006E">
            <w:pPr>
              <w:spacing w:after="0" w:line="100" w:lineRule="atLeast"/>
              <w:jc w:val="both"/>
            </w:pPr>
            <w:r>
              <w:rPr>
                <w:rFonts w:ascii="Arial" w:hAnsi="Arial" w:cs="Arial"/>
                <w:sz w:val="20"/>
              </w:rPr>
              <w:t xml:space="preserve">Dal 21% al 40% dell'importo contrattuale </w:t>
            </w:r>
          </w:p>
        </w:tc>
        <w:tc>
          <w:tcPr>
            <w:tcW w:w="1228" w:type="dxa"/>
            <w:tcBorders>
              <w:top w:val="single" w:sz="4" w:space="0" w:color="000080"/>
              <w:left w:val="single" w:sz="4" w:space="0" w:color="000080"/>
              <w:bottom w:val="single" w:sz="4" w:space="0" w:color="000080"/>
              <w:right w:val="single" w:sz="4" w:space="0" w:color="000080"/>
            </w:tcBorders>
            <w:shd w:val="clear" w:color="auto" w:fill="FFFFFF"/>
            <w:vAlign w:val="center"/>
          </w:tcPr>
          <w:p w14:paraId="5DF7AEFF" w14:textId="77777777" w:rsidR="00B63081" w:rsidRDefault="0024006E">
            <w:pPr>
              <w:spacing w:after="0" w:line="100" w:lineRule="atLeast"/>
              <w:jc w:val="center"/>
            </w:pPr>
            <w:r>
              <w:rPr>
                <w:rFonts w:ascii="Arial" w:hAnsi="Arial" w:cs="Arial"/>
                <w:sz w:val="20"/>
              </w:rPr>
              <w:t>20%</w:t>
            </w:r>
          </w:p>
        </w:tc>
      </w:tr>
      <w:tr w:rsidR="00B63081" w14:paraId="6EA1E233" w14:textId="77777777">
        <w:trPr>
          <w:trHeight w:val="255"/>
        </w:trPr>
        <w:tc>
          <w:tcPr>
            <w:tcW w:w="2550" w:type="dxa"/>
            <w:tcBorders>
              <w:top w:val="single" w:sz="4" w:space="0" w:color="000080"/>
              <w:left w:val="single" w:sz="4" w:space="0" w:color="000080"/>
              <w:bottom w:val="single" w:sz="4" w:space="0" w:color="000080"/>
            </w:tcBorders>
            <w:shd w:val="clear" w:color="auto" w:fill="FFFFFF"/>
          </w:tcPr>
          <w:p w14:paraId="06B17FB8" w14:textId="77777777" w:rsidR="00B63081" w:rsidRDefault="00B63081">
            <w:pPr>
              <w:spacing w:after="0" w:line="100" w:lineRule="atLeast"/>
              <w:jc w:val="both"/>
              <w:rPr>
                <w:rFonts w:ascii="Arial" w:hAnsi="Arial" w:cs="Arial"/>
                <w:iCs/>
                <w:sz w:val="20"/>
              </w:rPr>
            </w:pPr>
          </w:p>
        </w:tc>
        <w:tc>
          <w:tcPr>
            <w:tcW w:w="5101" w:type="dxa"/>
            <w:tcBorders>
              <w:top w:val="single" w:sz="4" w:space="0" w:color="000080"/>
              <w:left w:val="single" w:sz="4" w:space="0" w:color="000080"/>
              <w:bottom w:val="single" w:sz="4" w:space="0" w:color="000080"/>
            </w:tcBorders>
            <w:shd w:val="clear" w:color="auto" w:fill="FFFFFF"/>
          </w:tcPr>
          <w:p w14:paraId="627D6DAA" w14:textId="77777777" w:rsidR="00B63081" w:rsidRDefault="0024006E">
            <w:pPr>
              <w:spacing w:after="0" w:line="100" w:lineRule="atLeast"/>
              <w:jc w:val="both"/>
            </w:pPr>
            <w:r>
              <w:rPr>
                <w:rFonts w:ascii="Arial" w:hAnsi="Arial" w:cs="Arial"/>
                <w:sz w:val="20"/>
              </w:rPr>
              <w:t xml:space="preserve">Oltre il 40% dell'importo contrattuale </w:t>
            </w:r>
          </w:p>
        </w:tc>
        <w:tc>
          <w:tcPr>
            <w:tcW w:w="1228" w:type="dxa"/>
            <w:tcBorders>
              <w:top w:val="single" w:sz="4" w:space="0" w:color="000080"/>
              <w:left w:val="single" w:sz="4" w:space="0" w:color="000080"/>
              <w:bottom w:val="single" w:sz="4" w:space="0" w:color="000080"/>
              <w:right w:val="single" w:sz="4" w:space="0" w:color="000080"/>
            </w:tcBorders>
            <w:shd w:val="clear" w:color="auto" w:fill="FFFFFF"/>
            <w:vAlign w:val="center"/>
          </w:tcPr>
          <w:p w14:paraId="00E50FF5" w14:textId="77777777" w:rsidR="00B63081" w:rsidRDefault="0024006E">
            <w:pPr>
              <w:spacing w:after="0" w:line="100" w:lineRule="atLeast"/>
              <w:jc w:val="center"/>
            </w:pPr>
            <w:r>
              <w:rPr>
                <w:rFonts w:ascii="Arial" w:hAnsi="Arial" w:cs="Arial"/>
                <w:sz w:val="20"/>
              </w:rPr>
              <w:t>30%</w:t>
            </w:r>
          </w:p>
        </w:tc>
      </w:tr>
    </w:tbl>
    <w:p w14:paraId="536FA135" w14:textId="77777777" w:rsidR="00B63081" w:rsidRDefault="00B63081">
      <w:pPr>
        <w:jc w:val="both"/>
        <w:rPr>
          <w:rFonts w:ascii="Arial" w:hAnsi="Arial" w:cs="Arial"/>
        </w:rPr>
      </w:pPr>
    </w:p>
    <w:p w14:paraId="7C885C2C" w14:textId="77777777" w:rsidR="00B63081" w:rsidRDefault="0024006E">
      <w:pPr>
        <w:pStyle w:val="Paragrafoelenco"/>
        <w:numPr>
          <w:ilvl w:val="0"/>
          <w:numId w:val="19"/>
        </w:numPr>
        <w:spacing w:after="120" w:line="360" w:lineRule="auto"/>
        <w:ind w:left="714" w:hanging="357"/>
        <w:jc w:val="both"/>
        <w:rPr>
          <w:rFonts w:ascii="Arial" w:hAnsi="Arial" w:cs="Arial"/>
        </w:rPr>
      </w:pPr>
      <w:r>
        <w:rPr>
          <w:rFonts w:ascii="Arial" w:hAnsi="Arial" w:cs="Arial"/>
        </w:rPr>
        <w:t>Qualora durante l’affidamento di contratti di servizi e forniture si verifichino ritardi o aumenti di costo dovuti alla fase di predisposizione e controllo del bando, al personale incaricato di tale fase non verrà corrisposto alcun incentivo.</w:t>
      </w:r>
    </w:p>
    <w:p w14:paraId="1644EFBC" w14:textId="77777777" w:rsidR="00B63081" w:rsidRDefault="0024006E">
      <w:pPr>
        <w:pStyle w:val="Titolo2"/>
        <w:numPr>
          <w:ilvl w:val="1"/>
          <w:numId w:val="1"/>
        </w:numPr>
        <w:rPr>
          <w:rFonts w:ascii="Arial" w:hAnsi="Arial" w:cs="Arial"/>
        </w:rPr>
      </w:pPr>
      <w:bookmarkStart w:id="24" w:name="__RefHeading___Toc536528127"/>
      <w:bookmarkEnd w:id="24"/>
      <w:r>
        <w:rPr>
          <w:rFonts w:ascii="Arial" w:hAnsi="Arial" w:cs="Arial"/>
        </w:rPr>
        <w:t>Art. 20 - Modalità di liquidazione dell’incentivo</w:t>
      </w:r>
    </w:p>
    <w:p w14:paraId="6DADBA90" w14:textId="21B8D607" w:rsidR="00B63081" w:rsidRDefault="0024006E">
      <w:pPr>
        <w:pStyle w:val="Paragrafoelenco"/>
        <w:numPr>
          <w:ilvl w:val="0"/>
          <w:numId w:val="20"/>
        </w:numPr>
        <w:spacing w:after="120" w:line="360" w:lineRule="auto"/>
        <w:ind w:left="714" w:hanging="357"/>
        <w:jc w:val="both"/>
        <w:rPr>
          <w:rFonts w:ascii="Arial" w:hAnsi="Arial" w:cs="Arial"/>
        </w:rPr>
      </w:pPr>
      <w:r>
        <w:rPr>
          <w:rFonts w:ascii="Arial" w:hAnsi="Arial" w:cs="Arial"/>
        </w:rPr>
        <w:t xml:space="preserve">La liquidazione del compenso è effettuata dal responsabile competente, su proposta del </w:t>
      </w:r>
      <w:r w:rsidR="000F4306">
        <w:rPr>
          <w:rFonts w:ascii="Arial" w:hAnsi="Arial" w:cs="Arial"/>
        </w:rPr>
        <w:t>Responsabile unico di progetto (R.U.P.)</w:t>
      </w:r>
      <w:r>
        <w:rPr>
          <w:rFonts w:ascii="Arial" w:hAnsi="Arial" w:cs="Arial"/>
        </w:rPr>
        <w:t>, previa presentazione delle schede riferite alle funzioni svolte, agli uffici del Personale per gli adempimenti di natura retributiva e per quelli stabiliti dalla contrattazione decentrata integrativa.</w:t>
      </w:r>
    </w:p>
    <w:p w14:paraId="3CDB1A27" w14:textId="77777777" w:rsidR="00B63081" w:rsidRDefault="0024006E">
      <w:pPr>
        <w:pStyle w:val="Paragrafoelenco"/>
        <w:numPr>
          <w:ilvl w:val="0"/>
          <w:numId w:val="20"/>
        </w:numPr>
        <w:spacing w:after="120" w:line="360" w:lineRule="auto"/>
        <w:ind w:left="714" w:hanging="357"/>
        <w:jc w:val="both"/>
        <w:rPr>
          <w:rFonts w:ascii="Arial" w:hAnsi="Arial" w:cs="Arial"/>
        </w:rPr>
      </w:pPr>
      <w:r>
        <w:rPr>
          <w:rFonts w:ascii="Arial" w:hAnsi="Arial" w:cs="Arial"/>
        </w:rPr>
        <w:t>L’incentivo viene corrisposto per le attività effettivamente svolte e quindi anche in caso di mancata realizzazione del lavoro o di mancata acquisizione del servizio/fornitura.</w:t>
      </w:r>
    </w:p>
    <w:p w14:paraId="3C871D1D" w14:textId="77777777" w:rsidR="00B63081" w:rsidRDefault="0024006E">
      <w:pPr>
        <w:pStyle w:val="Paragrafoelenco"/>
        <w:numPr>
          <w:ilvl w:val="0"/>
          <w:numId w:val="20"/>
        </w:numPr>
        <w:spacing w:after="120" w:line="360" w:lineRule="auto"/>
        <w:ind w:left="714" w:hanging="357"/>
        <w:jc w:val="both"/>
        <w:rPr>
          <w:rFonts w:ascii="Arial" w:hAnsi="Arial" w:cs="Arial"/>
        </w:rPr>
      </w:pPr>
      <w:r>
        <w:rPr>
          <w:rFonts w:ascii="Arial" w:hAnsi="Arial" w:cs="Arial"/>
        </w:rPr>
        <w:t>Ai fini della liquidazione, il Responsabile, predispone una scheda per ciascun dipendente addetto alle singole funzioni, contenente almeno:</w:t>
      </w:r>
    </w:p>
    <w:tbl>
      <w:tblPr>
        <w:tblW w:w="8960" w:type="dxa"/>
        <w:tblInd w:w="792" w:type="dxa"/>
        <w:tblCellMar>
          <w:left w:w="98" w:type="dxa"/>
        </w:tblCellMar>
        <w:tblLook w:val="04A0" w:firstRow="1" w:lastRow="0" w:firstColumn="1" w:lastColumn="0" w:noHBand="0" w:noVBand="1"/>
      </w:tblPr>
      <w:tblGrid>
        <w:gridCol w:w="8960"/>
      </w:tblGrid>
      <w:tr w:rsidR="00B63081" w14:paraId="67B53E80" w14:textId="77777777">
        <w:trPr>
          <w:trHeight w:val="345"/>
        </w:trPr>
        <w:tc>
          <w:tcPr>
            <w:tcW w:w="8960" w:type="dxa"/>
            <w:tcBorders>
              <w:top w:val="single" w:sz="4" w:space="0" w:color="000080"/>
              <w:left w:val="single" w:sz="4" w:space="0" w:color="000080"/>
              <w:bottom w:val="single" w:sz="4" w:space="0" w:color="000080"/>
              <w:right w:val="single" w:sz="4" w:space="0" w:color="000080"/>
            </w:tcBorders>
            <w:shd w:val="clear" w:color="auto" w:fill="FFFFFF"/>
            <w:vAlign w:val="center"/>
          </w:tcPr>
          <w:p w14:paraId="2674BE4C" w14:textId="77777777" w:rsidR="00B63081" w:rsidRDefault="0024006E">
            <w:pPr>
              <w:spacing w:after="0" w:line="100" w:lineRule="atLeast"/>
              <w:ind w:left="720"/>
              <w:jc w:val="center"/>
              <w:rPr>
                <w:rFonts w:ascii="Arial" w:hAnsi="Arial" w:cs="Arial"/>
                <w:b/>
                <w:sz w:val="20"/>
              </w:rPr>
            </w:pPr>
            <w:r>
              <w:rPr>
                <w:rFonts w:ascii="Arial" w:hAnsi="Arial" w:cs="Arial"/>
                <w:b/>
                <w:sz w:val="20"/>
              </w:rPr>
              <w:t>Tabella 9 – Contenuti minimi Scheda per la corresponsione dell’incentivo</w:t>
            </w:r>
          </w:p>
        </w:tc>
      </w:tr>
      <w:tr w:rsidR="00B63081" w14:paraId="39981C62" w14:textId="77777777">
        <w:trPr>
          <w:trHeight w:val="345"/>
        </w:trPr>
        <w:tc>
          <w:tcPr>
            <w:tcW w:w="8960" w:type="dxa"/>
            <w:tcBorders>
              <w:top w:val="single" w:sz="4" w:space="0" w:color="000080"/>
              <w:left w:val="single" w:sz="4" w:space="0" w:color="000080"/>
              <w:bottom w:val="single" w:sz="4" w:space="0" w:color="000080"/>
              <w:right w:val="single" w:sz="4" w:space="0" w:color="000080"/>
            </w:tcBorders>
            <w:shd w:val="clear" w:color="auto" w:fill="FFFFFF"/>
          </w:tcPr>
          <w:p w14:paraId="2F2BACFC" w14:textId="77777777" w:rsidR="00B63081" w:rsidRDefault="0024006E">
            <w:pPr>
              <w:pStyle w:val="Paragrafoelenco"/>
              <w:numPr>
                <w:ilvl w:val="0"/>
                <w:numId w:val="21"/>
              </w:numPr>
              <w:spacing w:after="0" w:line="100" w:lineRule="atLeast"/>
              <w:jc w:val="both"/>
              <w:rPr>
                <w:rFonts w:ascii="Arial" w:hAnsi="Arial" w:cs="Arial"/>
                <w:sz w:val="20"/>
              </w:rPr>
            </w:pPr>
            <w:r>
              <w:rPr>
                <w:rFonts w:ascii="Arial" w:hAnsi="Arial" w:cs="Arial"/>
                <w:sz w:val="20"/>
              </w:rPr>
              <w:t>tipo di attività da svolgere;</w:t>
            </w:r>
          </w:p>
        </w:tc>
      </w:tr>
      <w:tr w:rsidR="00B63081" w14:paraId="73DC1E3A" w14:textId="77777777">
        <w:trPr>
          <w:trHeight w:val="300"/>
        </w:trPr>
        <w:tc>
          <w:tcPr>
            <w:tcW w:w="8960" w:type="dxa"/>
            <w:tcBorders>
              <w:top w:val="single" w:sz="4" w:space="0" w:color="000080"/>
              <w:left w:val="single" w:sz="4" w:space="0" w:color="000080"/>
              <w:bottom w:val="single" w:sz="4" w:space="0" w:color="000080"/>
              <w:right w:val="single" w:sz="4" w:space="0" w:color="000080"/>
            </w:tcBorders>
            <w:shd w:val="clear" w:color="auto" w:fill="FFFFFF"/>
          </w:tcPr>
          <w:p w14:paraId="1B85B777" w14:textId="77777777" w:rsidR="00B63081" w:rsidRDefault="0024006E">
            <w:pPr>
              <w:pStyle w:val="Paragrafoelenco"/>
              <w:numPr>
                <w:ilvl w:val="0"/>
                <w:numId w:val="21"/>
              </w:numPr>
              <w:spacing w:after="0" w:line="100" w:lineRule="atLeast"/>
              <w:jc w:val="both"/>
              <w:rPr>
                <w:rFonts w:ascii="Arial" w:hAnsi="Arial" w:cs="Arial"/>
                <w:sz w:val="20"/>
              </w:rPr>
            </w:pPr>
            <w:r>
              <w:rPr>
                <w:rFonts w:ascii="Arial" w:hAnsi="Arial" w:cs="Arial"/>
                <w:sz w:val="20"/>
              </w:rPr>
              <w:t>percentuale realizzata;</w:t>
            </w:r>
          </w:p>
        </w:tc>
      </w:tr>
      <w:tr w:rsidR="00B63081" w14:paraId="06B98449" w14:textId="77777777">
        <w:trPr>
          <w:trHeight w:val="345"/>
        </w:trPr>
        <w:tc>
          <w:tcPr>
            <w:tcW w:w="8960" w:type="dxa"/>
            <w:tcBorders>
              <w:top w:val="single" w:sz="4" w:space="0" w:color="000080"/>
              <w:left w:val="single" w:sz="4" w:space="0" w:color="000080"/>
              <w:bottom w:val="single" w:sz="4" w:space="0" w:color="000080"/>
              <w:right w:val="single" w:sz="4" w:space="0" w:color="000080"/>
            </w:tcBorders>
            <w:shd w:val="clear" w:color="auto" w:fill="FFFFFF"/>
          </w:tcPr>
          <w:p w14:paraId="5E809AA5" w14:textId="77777777" w:rsidR="00B63081" w:rsidRDefault="0024006E">
            <w:pPr>
              <w:numPr>
                <w:ilvl w:val="0"/>
                <w:numId w:val="21"/>
              </w:numPr>
              <w:spacing w:after="0" w:line="100" w:lineRule="atLeast"/>
              <w:jc w:val="both"/>
              <w:rPr>
                <w:rFonts w:ascii="Arial" w:hAnsi="Arial" w:cs="Arial"/>
                <w:sz w:val="20"/>
              </w:rPr>
            </w:pPr>
            <w:r>
              <w:rPr>
                <w:rFonts w:ascii="Arial" w:hAnsi="Arial" w:cs="Arial"/>
                <w:sz w:val="20"/>
              </w:rPr>
              <w:t>tempi previsti e tempi effettivi;</w:t>
            </w:r>
          </w:p>
        </w:tc>
      </w:tr>
      <w:tr w:rsidR="00B63081" w14:paraId="2FFAF918" w14:textId="77777777">
        <w:trPr>
          <w:trHeight w:val="300"/>
        </w:trPr>
        <w:tc>
          <w:tcPr>
            <w:tcW w:w="8960" w:type="dxa"/>
            <w:tcBorders>
              <w:top w:val="single" w:sz="4" w:space="0" w:color="000080"/>
              <w:left w:val="single" w:sz="4" w:space="0" w:color="000080"/>
              <w:bottom w:val="single" w:sz="4" w:space="0" w:color="000080"/>
              <w:right w:val="single" w:sz="4" w:space="0" w:color="000080"/>
            </w:tcBorders>
            <w:shd w:val="clear" w:color="auto" w:fill="FFFFFF"/>
          </w:tcPr>
          <w:p w14:paraId="16149DEB" w14:textId="77777777" w:rsidR="00B63081" w:rsidRDefault="0024006E">
            <w:pPr>
              <w:numPr>
                <w:ilvl w:val="0"/>
                <w:numId w:val="21"/>
              </w:numPr>
              <w:spacing w:after="0" w:line="100" w:lineRule="atLeast"/>
              <w:jc w:val="both"/>
              <w:rPr>
                <w:rFonts w:ascii="Arial" w:hAnsi="Arial" w:cs="Arial"/>
                <w:sz w:val="20"/>
              </w:rPr>
            </w:pPr>
            <w:r>
              <w:rPr>
                <w:rFonts w:ascii="Arial" w:hAnsi="Arial" w:cs="Arial"/>
                <w:sz w:val="20"/>
              </w:rPr>
              <w:lastRenderedPageBreak/>
              <w:t>tempistica dell’invio dei risultati dell’attività svolta ai fini dell’attuazione delle fasi successive.</w:t>
            </w:r>
          </w:p>
        </w:tc>
      </w:tr>
      <w:tr w:rsidR="00B63081" w14:paraId="1B0D2B9A" w14:textId="77777777">
        <w:trPr>
          <w:trHeight w:val="300"/>
        </w:trPr>
        <w:tc>
          <w:tcPr>
            <w:tcW w:w="8960" w:type="dxa"/>
            <w:tcBorders>
              <w:top w:val="single" w:sz="4" w:space="0" w:color="000080"/>
              <w:left w:val="single" w:sz="4" w:space="0" w:color="000080"/>
              <w:bottom w:val="single" w:sz="4" w:space="0" w:color="000080"/>
              <w:right w:val="single" w:sz="4" w:space="0" w:color="000080"/>
            </w:tcBorders>
            <w:shd w:val="clear" w:color="auto" w:fill="FFFFFF"/>
          </w:tcPr>
          <w:p w14:paraId="4A32D473" w14:textId="77777777" w:rsidR="00B63081" w:rsidRDefault="0024006E">
            <w:pPr>
              <w:numPr>
                <w:ilvl w:val="0"/>
                <w:numId w:val="21"/>
              </w:numPr>
              <w:spacing w:after="0" w:line="100" w:lineRule="atLeast"/>
              <w:jc w:val="both"/>
              <w:rPr>
                <w:rFonts w:ascii="Arial" w:hAnsi="Arial" w:cs="Arial"/>
                <w:sz w:val="20"/>
              </w:rPr>
            </w:pPr>
            <w:r>
              <w:rPr>
                <w:rFonts w:ascii="Arial" w:hAnsi="Arial" w:cs="Arial"/>
                <w:sz w:val="20"/>
              </w:rPr>
              <w:t>richiesta di corresponsione dell’incentivo</w:t>
            </w:r>
          </w:p>
        </w:tc>
      </w:tr>
    </w:tbl>
    <w:p w14:paraId="634E7508" w14:textId="77777777" w:rsidR="00B63081" w:rsidRDefault="00B63081">
      <w:pPr>
        <w:pStyle w:val="Paragrafoelenco"/>
        <w:jc w:val="both"/>
        <w:rPr>
          <w:rFonts w:ascii="Arial" w:hAnsi="Arial" w:cs="Arial"/>
        </w:rPr>
      </w:pPr>
    </w:p>
    <w:p w14:paraId="53EC95B0" w14:textId="30C37C49" w:rsidR="00B63081" w:rsidRDefault="0024006E">
      <w:pPr>
        <w:pStyle w:val="Paragrafoelenco"/>
        <w:numPr>
          <w:ilvl w:val="0"/>
          <w:numId w:val="20"/>
        </w:numPr>
        <w:spacing w:after="120" w:line="360" w:lineRule="auto"/>
        <w:ind w:left="714" w:hanging="357"/>
        <w:jc w:val="both"/>
        <w:rPr>
          <w:rFonts w:ascii="Arial" w:hAnsi="Arial" w:cs="Arial"/>
        </w:rPr>
      </w:pPr>
      <w:r>
        <w:rPr>
          <w:rFonts w:ascii="Arial" w:hAnsi="Arial" w:cs="Arial"/>
        </w:rPr>
        <w:t xml:space="preserve">I tempi di liquidazione sono conseguenti al completamento delle attività incentivate </w:t>
      </w:r>
      <w:r w:rsidR="00E94152">
        <w:rPr>
          <w:rFonts w:ascii="Arial" w:hAnsi="Arial" w:cs="Arial"/>
        </w:rPr>
        <w:t xml:space="preserve">anche suddivise in due quote, la prima relativa alla fase di programmazione, progettazione ed affidamento ed una seconda riferita alla fase di esecuzione, </w:t>
      </w:r>
      <w:r>
        <w:rPr>
          <w:rFonts w:ascii="Arial" w:hAnsi="Arial" w:cs="Arial"/>
        </w:rPr>
        <w:t>e devono di norma avvenire entro sei mesi dal loro completamento.</w:t>
      </w:r>
    </w:p>
    <w:p w14:paraId="36375C5A" w14:textId="77777777" w:rsidR="00B63081" w:rsidRDefault="0024006E">
      <w:pPr>
        <w:pStyle w:val="Paragrafoelenco"/>
        <w:numPr>
          <w:ilvl w:val="0"/>
          <w:numId w:val="20"/>
        </w:numPr>
        <w:spacing w:after="120" w:line="360" w:lineRule="auto"/>
        <w:ind w:left="714" w:hanging="357"/>
        <w:jc w:val="both"/>
        <w:rPr>
          <w:rFonts w:ascii="Arial" w:hAnsi="Arial" w:cs="Arial"/>
        </w:rPr>
      </w:pPr>
      <w:r>
        <w:rPr>
          <w:rFonts w:ascii="Arial" w:hAnsi="Arial" w:cs="Arial"/>
        </w:rPr>
        <w:t>Le quote parti dell’incentivo corrispondenti a funzioni non svolte, in tutto o in parte, dai medesimi dipendenti, in quanto affidate a personale esterno all’organico dell’amministrazione, ovvero prive del predetto accertamento, non vengono ripartite e determinano un incremento delle restanti quote di ripartizione del fondo.</w:t>
      </w:r>
    </w:p>
    <w:p w14:paraId="04DEB341" w14:textId="632A0F32" w:rsidR="00B63081" w:rsidRDefault="0024006E">
      <w:pPr>
        <w:pStyle w:val="Paragrafoelenco"/>
        <w:numPr>
          <w:ilvl w:val="0"/>
          <w:numId w:val="20"/>
        </w:numPr>
        <w:spacing w:after="120" w:line="360" w:lineRule="auto"/>
        <w:jc w:val="both"/>
        <w:rPr>
          <w:rFonts w:ascii="Arial" w:hAnsi="Arial" w:cs="Arial"/>
        </w:rPr>
      </w:pPr>
      <w:r>
        <w:rPr>
          <w:rFonts w:ascii="Arial" w:hAnsi="Arial" w:cs="Arial"/>
        </w:rPr>
        <w:t>Gli incentivi corrisposti nell’anno al singolo dipendente, anche da diverse amministrazioni, non possono in ogni caso superare il 50</w:t>
      </w:r>
      <w:r w:rsidRPr="006E49F3">
        <w:rPr>
          <w:rFonts w:ascii="Arial" w:hAnsi="Arial" w:cs="Arial"/>
          <w:color w:val="EE0000"/>
        </w:rPr>
        <w:t>% del trattamento economico complessivo annuo lordo</w:t>
      </w:r>
      <w:r w:rsidR="006E49F3" w:rsidRPr="006E49F3">
        <w:rPr>
          <w:rFonts w:ascii="Arial" w:hAnsi="Arial" w:cs="Arial"/>
          <w:color w:val="EE0000"/>
        </w:rPr>
        <w:t xml:space="preserve">, come ribadito dall’art. 45 comma 4 del </w:t>
      </w:r>
      <w:proofErr w:type="spellStart"/>
      <w:r w:rsidR="006E49F3" w:rsidRPr="006E49F3">
        <w:rPr>
          <w:rFonts w:ascii="Arial" w:hAnsi="Arial" w:cs="Arial"/>
          <w:color w:val="EE0000"/>
        </w:rPr>
        <w:t>D.Lgs.</w:t>
      </w:r>
      <w:proofErr w:type="spellEnd"/>
      <w:r w:rsidR="006E49F3" w:rsidRPr="006E49F3">
        <w:rPr>
          <w:rFonts w:ascii="Arial" w:hAnsi="Arial" w:cs="Arial"/>
          <w:color w:val="EE0000"/>
        </w:rPr>
        <w:t xml:space="preserve"> 36/2023</w:t>
      </w:r>
      <w:r>
        <w:rPr>
          <w:rFonts w:ascii="Arial" w:hAnsi="Arial" w:cs="Arial"/>
        </w:rPr>
        <w:t>. In questo caso la somma eccedente viene riconosciuta al dipendente l'anno successivo o anche in quelli seguenti, fermo restando il limite a quanto può essere corrisposto per ciascun anno.</w:t>
      </w:r>
    </w:p>
    <w:p w14:paraId="04E265E4" w14:textId="2871BBC4" w:rsidR="00204B2D" w:rsidRPr="00204B2D" w:rsidRDefault="00204B2D">
      <w:pPr>
        <w:pStyle w:val="Paragrafoelenco"/>
        <w:numPr>
          <w:ilvl w:val="0"/>
          <w:numId w:val="20"/>
        </w:numPr>
        <w:spacing w:after="120" w:line="360" w:lineRule="auto"/>
        <w:jc w:val="both"/>
        <w:rPr>
          <w:rFonts w:ascii="Arial" w:hAnsi="Arial" w:cs="Arial"/>
          <w:color w:val="EE0000"/>
        </w:rPr>
      </w:pPr>
      <w:r w:rsidRPr="00204B2D">
        <w:rPr>
          <w:rFonts w:ascii="Arial" w:hAnsi="Arial" w:cs="Arial"/>
          <w:color w:val="EE0000"/>
        </w:rPr>
        <w:t>Nel caso in cui l’Amministrazione adotti i metodi e gli strumenti digitali per la gestione informativa dell’appalto come previsto dal Codice, il limite di cui al precedente punto è aumentato del 15 %;</w:t>
      </w:r>
    </w:p>
    <w:p w14:paraId="6E8F6DD2" w14:textId="77777777" w:rsidR="00B63081" w:rsidRDefault="0024006E">
      <w:pPr>
        <w:pStyle w:val="Titolo1"/>
        <w:numPr>
          <w:ilvl w:val="0"/>
          <w:numId w:val="1"/>
        </w:numPr>
        <w:rPr>
          <w:rFonts w:ascii="Arial" w:hAnsi="Arial" w:cs="Arial"/>
        </w:rPr>
      </w:pPr>
      <w:bookmarkStart w:id="25" w:name="__RefHeading___Toc536528128"/>
      <w:bookmarkEnd w:id="25"/>
      <w:r>
        <w:rPr>
          <w:rFonts w:ascii="Arial" w:hAnsi="Arial" w:cs="Arial"/>
        </w:rPr>
        <w:t>CAPO VI - NORME FINALI</w:t>
      </w:r>
    </w:p>
    <w:p w14:paraId="0F750DC0" w14:textId="77777777" w:rsidR="00B63081" w:rsidRDefault="00B63081">
      <w:pPr>
        <w:jc w:val="center"/>
        <w:rPr>
          <w:rFonts w:ascii="Arial" w:hAnsi="Arial" w:cs="Arial"/>
          <w:b/>
        </w:rPr>
      </w:pPr>
    </w:p>
    <w:p w14:paraId="189D26FD" w14:textId="77777777" w:rsidR="00B63081" w:rsidRDefault="0024006E">
      <w:pPr>
        <w:pStyle w:val="Titolo2"/>
        <w:numPr>
          <w:ilvl w:val="1"/>
          <w:numId w:val="1"/>
        </w:numPr>
        <w:rPr>
          <w:rFonts w:ascii="Arial" w:hAnsi="Arial" w:cs="Arial"/>
        </w:rPr>
      </w:pPr>
      <w:bookmarkStart w:id="26" w:name="__RefHeading___Toc536528129"/>
      <w:bookmarkEnd w:id="26"/>
      <w:r>
        <w:rPr>
          <w:rFonts w:ascii="Arial" w:hAnsi="Arial" w:cs="Arial"/>
        </w:rPr>
        <w:t>Articolo 21– Disciplina transitoria ed entrata in vigore</w:t>
      </w:r>
    </w:p>
    <w:p w14:paraId="5FED8024" w14:textId="77777777" w:rsidR="00B63081" w:rsidRDefault="0024006E">
      <w:pPr>
        <w:pStyle w:val="Paragrafoelenco"/>
        <w:numPr>
          <w:ilvl w:val="0"/>
          <w:numId w:val="22"/>
        </w:numPr>
        <w:spacing w:after="120" w:line="360" w:lineRule="auto"/>
        <w:ind w:left="714" w:hanging="357"/>
        <w:jc w:val="both"/>
        <w:rPr>
          <w:rFonts w:ascii="Arial" w:hAnsi="Arial" w:cs="Arial"/>
        </w:rPr>
      </w:pPr>
      <w:r>
        <w:rPr>
          <w:rFonts w:ascii="Arial" w:hAnsi="Arial" w:cs="Arial"/>
        </w:rPr>
        <w:t>Le norme di cui al presente regolamento non si applicano agli incentivi legati all’attività di progettazione interna, spettanti ai dipendenti incaricati ed ai loro collaboratori, per le attività inerenti alle opere affidate o disposte fino alla data di entrata in vigore della legge di conversione del D.L. 90/2014, ovvero fino al 18 agosto 2014, che saranno comunque erogati secondo la disciplina di cui all’ex. art. 92, commi 5 e 6, del D. Lgs. n. 163/2006 e sulla base dei criteri previsti nell’apposito Regolamento Comunale, approvato con delibera G.C. n. 35 del 27/04/2006</w:t>
      </w:r>
    </w:p>
    <w:p w14:paraId="3559C2D0" w14:textId="3C8232A4" w:rsidR="00B63081" w:rsidRDefault="0024006E">
      <w:pPr>
        <w:pStyle w:val="Paragrafoelenco"/>
        <w:numPr>
          <w:ilvl w:val="0"/>
          <w:numId w:val="22"/>
        </w:numPr>
        <w:spacing w:after="120" w:line="360" w:lineRule="auto"/>
        <w:ind w:left="737" w:right="57" w:hanging="340"/>
        <w:jc w:val="both"/>
      </w:pPr>
      <w:r>
        <w:rPr>
          <w:rFonts w:ascii="Arial" w:hAnsi="Arial" w:cs="Arial"/>
        </w:rPr>
        <w:t xml:space="preserve">Le norme di cui al presente regolamento non si applicano altresì agli incentivi per incarichi di progettazione di opere affidati o disposti successivamente alla data di entrata in vigore della legge di conversione del D.L. 90/2014, ovvero dal 19 agosto 2014 e fino al 18 aprile 2016, data di pubblicazione del D. Lgs. n. </w:t>
      </w:r>
      <w:r w:rsidR="000F4306">
        <w:rPr>
          <w:rFonts w:ascii="Arial" w:hAnsi="Arial" w:cs="Arial"/>
        </w:rPr>
        <w:t>36/2023</w:t>
      </w:r>
      <w:r>
        <w:rPr>
          <w:rFonts w:ascii="Arial" w:hAnsi="Arial" w:cs="Arial"/>
        </w:rPr>
        <w:t xml:space="preserve">, che saranno comunque erogati secondo la disciplina di cui all’ex. art. 13-bis del D.L. n. 90/2014, convertito, con modificazioni, nella L.  n. 114/2014, e sulla base dei criteri previsti nell’apposito Regolamento Comunale, </w:t>
      </w:r>
      <w:r>
        <w:rPr>
          <w:rFonts w:ascii="Arial" w:hAnsi="Arial" w:cs="Arial"/>
        </w:rPr>
        <w:lastRenderedPageBreak/>
        <w:t>approvato con delibera G.C. n. 35 del 27/04/2006 limitatamente per la ripartizione del 80%/20%;</w:t>
      </w:r>
    </w:p>
    <w:p w14:paraId="18A78007" w14:textId="6C248F16" w:rsidR="006E49F3" w:rsidRPr="006E49F3" w:rsidRDefault="0024006E">
      <w:pPr>
        <w:pStyle w:val="Paragrafoelenco"/>
        <w:numPr>
          <w:ilvl w:val="0"/>
          <w:numId w:val="22"/>
        </w:numPr>
        <w:spacing w:after="120" w:line="360" w:lineRule="auto"/>
        <w:ind w:left="737" w:right="57" w:hanging="340"/>
        <w:jc w:val="both"/>
        <w:rPr>
          <w:color w:val="EE0000"/>
        </w:rPr>
      </w:pPr>
      <w:r w:rsidRPr="006E49F3">
        <w:rPr>
          <w:rFonts w:ascii="Arial" w:hAnsi="Arial" w:cs="Arial"/>
          <w:color w:val="EE0000"/>
        </w:rPr>
        <w:t xml:space="preserve">Per le attività </w:t>
      </w:r>
      <w:r w:rsidR="006E49F3" w:rsidRPr="006E49F3">
        <w:rPr>
          <w:rFonts w:ascii="Arial" w:hAnsi="Arial" w:cs="Arial"/>
          <w:color w:val="EE0000"/>
        </w:rPr>
        <w:t xml:space="preserve">avviate dal 1° luglio 2023 (data di efficacia del </w:t>
      </w:r>
      <w:proofErr w:type="spellStart"/>
      <w:r w:rsidR="006E49F3" w:rsidRPr="006E49F3">
        <w:rPr>
          <w:rFonts w:ascii="Arial" w:hAnsi="Arial" w:cs="Arial"/>
          <w:color w:val="EE0000"/>
        </w:rPr>
        <w:t>D.Lgs</w:t>
      </w:r>
      <w:proofErr w:type="spellEnd"/>
      <w:r w:rsidR="006E49F3" w:rsidRPr="006E49F3">
        <w:rPr>
          <w:rFonts w:ascii="Arial" w:hAnsi="Arial" w:cs="Arial"/>
          <w:color w:val="EE0000"/>
        </w:rPr>
        <w:t xml:space="preserve"> 36/2023) e sino all’entrata in vigore delle presenti modifiche, l’incentivo è calcolato secondo i criteri del presente Regolamento coordinato all’art. 45 del nuovo Codice, a condizione che lo stanziamento sia stato previsto nel quadro economico dell’intervento; </w:t>
      </w:r>
    </w:p>
    <w:p w14:paraId="4F938851" w14:textId="41CF95C7" w:rsidR="00B63081" w:rsidRPr="00A8350A" w:rsidRDefault="006E49F3">
      <w:pPr>
        <w:pStyle w:val="Paragrafoelenco"/>
        <w:numPr>
          <w:ilvl w:val="0"/>
          <w:numId w:val="22"/>
        </w:numPr>
        <w:spacing w:after="120" w:line="360" w:lineRule="auto"/>
        <w:ind w:left="737" w:right="57" w:hanging="340"/>
        <w:jc w:val="both"/>
        <w:rPr>
          <w:color w:val="388600"/>
        </w:rPr>
      </w:pPr>
      <w:r w:rsidRPr="00A8350A">
        <w:rPr>
          <w:rFonts w:ascii="Arial" w:hAnsi="Arial" w:cs="Arial"/>
          <w:color w:val="388600"/>
        </w:rPr>
        <w:t xml:space="preserve"> Per </w:t>
      </w:r>
      <w:r w:rsidR="008031C4" w:rsidRPr="00A8350A">
        <w:rPr>
          <w:rFonts w:ascii="Arial" w:hAnsi="Arial" w:cs="Arial"/>
          <w:color w:val="388600"/>
        </w:rPr>
        <w:t>le opere i cui progetti esecutivi siano stati approvati</w:t>
      </w:r>
      <w:r w:rsidR="0024006E" w:rsidRPr="00A8350A">
        <w:rPr>
          <w:rFonts w:ascii="Arial" w:hAnsi="Arial" w:cs="Arial"/>
          <w:color w:val="388600"/>
        </w:rPr>
        <w:t xml:space="preserve"> </w:t>
      </w:r>
      <w:r w:rsidR="008031C4" w:rsidRPr="00A8350A">
        <w:rPr>
          <w:rFonts w:ascii="Arial" w:hAnsi="Arial" w:cs="Arial"/>
          <w:color w:val="388600"/>
        </w:rPr>
        <w:t>antecedentemente</w:t>
      </w:r>
      <w:r w:rsidRPr="00A8350A">
        <w:rPr>
          <w:rFonts w:ascii="Arial" w:hAnsi="Arial" w:cs="Arial"/>
          <w:color w:val="388600"/>
        </w:rPr>
        <w:t xml:space="preserve"> </w:t>
      </w:r>
      <w:r w:rsidR="008031C4" w:rsidRPr="00A8350A">
        <w:rPr>
          <w:rFonts w:ascii="Arial" w:hAnsi="Arial" w:cs="Arial"/>
          <w:color w:val="388600"/>
        </w:rPr>
        <w:t>a</w:t>
      </w:r>
      <w:r w:rsidRPr="00A8350A">
        <w:rPr>
          <w:rFonts w:ascii="Arial" w:hAnsi="Arial" w:cs="Arial"/>
          <w:color w:val="388600"/>
        </w:rPr>
        <w:t>l 1° luglio 2023</w:t>
      </w:r>
      <w:r w:rsidR="0024006E" w:rsidRPr="00A8350A">
        <w:rPr>
          <w:rFonts w:ascii="Arial" w:hAnsi="Arial" w:cs="Arial"/>
          <w:color w:val="388600"/>
        </w:rPr>
        <w:t xml:space="preserve">, sarà possibile procedere alla liquidazione dell’incentivo, alle condizioni e con le modalità riportate nel </w:t>
      </w:r>
      <w:r w:rsidR="008031C4" w:rsidRPr="00A8350A">
        <w:rPr>
          <w:rFonts w:ascii="Arial" w:hAnsi="Arial" w:cs="Arial"/>
          <w:color w:val="388600"/>
        </w:rPr>
        <w:t xml:space="preserve">precedente </w:t>
      </w:r>
      <w:r w:rsidR="0024006E" w:rsidRPr="00A8350A">
        <w:rPr>
          <w:rFonts w:ascii="Arial" w:hAnsi="Arial" w:cs="Arial"/>
          <w:color w:val="388600"/>
        </w:rPr>
        <w:t>Regolamento, solo ove il relativo finanziamento sia stato previsto nell'ambito delle somme a disposizione all'interno del quadro economico del relativo Progetto o programma di acquisizioni.</w:t>
      </w:r>
    </w:p>
    <w:p w14:paraId="69E174B3" w14:textId="77777777" w:rsidR="00B63081" w:rsidRDefault="0024006E">
      <w:pPr>
        <w:pStyle w:val="Paragrafoelenco"/>
        <w:numPr>
          <w:ilvl w:val="0"/>
          <w:numId w:val="22"/>
        </w:numPr>
        <w:spacing w:after="120" w:line="360" w:lineRule="auto"/>
        <w:ind w:left="737" w:right="57" w:hanging="340"/>
        <w:jc w:val="both"/>
      </w:pPr>
      <w:r>
        <w:rPr>
          <w:rFonts w:ascii="Arial" w:hAnsi="Arial" w:cs="Arial"/>
        </w:rPr>
        <w:t>Il presente regolamento consta di n. 21 articoli, e stato trasmesso alle OOSS per le valutazioni previste in data ………. ed entra in vigore ad avvenuta esecutività della delibera di approvazione.</w:t>
      </w:r>
    </w:p>
    <w:p w14:paraId="0946D8BD" w14:textId="77777777" w:rsidR="00B63081" w:rsidRDefault="0024006E">
      <w:pPr>
        <w:pStyle w:val="Paragrafoelenco"/>
        <w:numPr>
          <w:ilvl w:val="0"/>
          <w:numId w:val="22"/>
        </w:numPr>
        <w:spacing w:after="120" w:line="360" w:lineRule="auto"/>
        <w:ind w:left="737" w:right="57" w:hanging="340"/>
        <w:jc w:val="both"/>
      </w:pPr>
      <w:r>
        <w:rPr>
          <w:rFonts w:ascii="Arial" w:hAnsi="Arial" w:cs="Arial"/>
        </w:rPr>
        <w:t xml:space="preserve">Qualora intervengano modifiche normative o pareri o linee guida rilasciati da autorità quali ANAC </w:t>
      </w:r>
      <w:proofErr w:type="spellStart"/>
      <w:r>
        <w:rPr>
          <w:rFonts w:ascii="Arial" w:hAnsi="Arial" w:cs="Arial"/>
        </w:rPr>
        <w:t>ecc</w:t>
      </w:r>
      <w:proofErr w:type="spellEnd"/>
      <w:r>
        <w:rPr>
          <w:rFonts w:ascii="Arial" w:hAnsi="Arial" w:cs="Arial"/>
        </w:rPr>
        <w:t>, che incidano sulle disposizioni del presente regolamento si provvederà all’adeguamento della relativa disposizione regolamentare modificata.</w:t>
      </w:r>
    </w:p>
    <w:p w14:paraId="7DF578BD" w14:textId="77777777" w:rsidR="00B63081" w:rsidRDefault="00B63081">
      <w:pPr>
        <w:pStyle w:val="Sommario1"/>
        <w:rPr>
          <w:rFonts w:ascii="Arial" w:hAnsi="Arial"/>
        </w:rPr>
      </w:pPr>
    </w:p>
    <w:sectPr w:rsidR="00B63081">
      <w:type w:val="continuous"/>
      <w:pgSz w:w="11906" w:h="16838"/>
      <w:pgMar w:top="1417" w:right="1134" w:bottom="1134" w:left="1134" w:header="720" w:footer="708" w:gutter="0"/>
      <w:cols w:space="720"/>
      <w:formProt w:val="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DED24" w14:textId="77777777" w:rsidR="00D050AD" w:rsidRDefault="00D050AD">
      <w:pPr>
        <w:spacing w:after="0" w:line="240" w:lineRule="auto"/>
      </w:pPr>
      <w:r>
        <w:separator/>
      </w:r>
    </w:p>
  </w:endnote>
  <w:endnote w:type="continuationSeparator" w:id="0">
    <w:p w14:paraId="771DC40E" w14:textId="77777777" w:rsidR="00D050AD" w:rsidRDefault="00D050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font45">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17A08" w14:textId="77777777" w:rsidR="00B63081" w:rsidRDefault="0024006E">
    <w:pPr>
      <w:pStyle w:val="Pidipagina"/>
      <w:jc w:val="center"/>
    </w:pPr>
    <w:r>
      <w:fldChar w:fldCharType="begin"/>
    </w:r>
    <w:r>
      <w:instrText>PAGE</w:instrText>
    </w:r>
    <w:r>
      <w:fldChar w:fldCharType="separate"/>
    </w:r>
    <w:r>
      <w:t>13</w:t>
    </w:r>
    <w:r>
      <w:fldChar w:fldCharType="end"/>
    </w:r>
  </w:p>
  <w:p w14:paraId="63436004" w14:textId="77777777" w:rsidR="00B63081" w:rsidRDefault="00B6308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17BEA" w14:textId="0A6618D5" w:rsidR="004C0D10" w:rsidRDefault="00D20B41">
    <w:pPr>
      <w:pStyle w:val="Corpotesto"/>
      <w:spacing w:line="12" w:lineRule="auto"/>
      <w:rPr>
        <w:sz w:val="20"/>
      </w:rPr>
    </w:pPr>
    <w:r>
      <w:rPr>
        <w:noProof/>
      </w:rPr>
      <mc:AlternateContent>
        <mc:Choice Requires="wps">
          <w:drawing>
            <wp:anchor distT="0" distB="0" distL="0" distR="0" simplePos="0" relativeHeight="251656192" behindDoc="1" locked="0" layoutInCell="0" allowOverlap="1" wp14:anchorId="72C24288" wp14:editId="0492AF92">
              <wp:simplePos x="0" y="0"/>
              <wp:positionH relativeFrom="page">
                <wp:posOffset>6584950</wp:posOffset>
              </wp:positionH>
              <wp:positionV relativeFrom="page">
                <wp:posOffset>9888855</wp:posOffset>
              </wp:positionV>
              <wp:extent cx="218440" cy="177800"/>
              <wp:effectExtent l="0" t="0" r="0" b="0"/>
              <wp:wrapNone/>
              <wp:docPr id="1436075924"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440" cy="177800"/>
                      </a:xfrm>
                      <a:prstGeom prst="rect">
                        <a:avLst/>
                      </a:prstGeom>
                      <a:noFill/>
                      <a:ln w="0">
                        <a:noFill/>
                      </a:ln>
                    </wps:spPr>
                    <wps:style>
                      <a:lnRef idx="0">
                        <a:scrgbClr r="0" g="0" b="0"/>
                      </a:lnRef>
                      <a:fillRef idx="0">
                        <a:scrgbClr r="0" g="0" b="0"/>
                      </a:fillRef>
                      <a:effectRef idx="0">
                        <a:scrgbClr r="0" g="0" b="0"/>
                      </a:effectRef>
                      <a:fontRef idx="minor"/>
                    </wps:style>
                    <wps:txbx>
                      <w:txbxContent>
                        <w:p w14:paraId="1B2153B3" w14:textId="77777777" w:rsidR="004C0D10" w:rsidRDefault="004C0D10">
                          <w:pPr>
                            <w:spacing w:line="264" w:lineRule="exact"/>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4</w:t>
                          </w:r>
                          <w:r>
                            <w:rPr>
                              <w:spacing w:val="-5"/>
                              <w:sz w:val="24"/>
                            </w:rPr>
                            <w:fldChar w:fldCharType="end"/>
                          </w:r>
                        </w:p>
                      </w:txbxContent>
                    </wps:txbx>
                    <wps:bodyPr lIns="0" tIns="0" rIns="0" bIns="0" anchor="t">
                      <a:noAutofit/>
                    </wps:bodyPr>
                  </wps:wsp>
                </a:graphicData>
              </a:graphic>
              <wp14:sizeRelH relativeFrom="page">
                <wp14:pctWidth>0</wp14:pctWidth>
              </wp14:sizeRelH>
              <wp14:sizeRelV relativeFrom="page">
                <wp14:pctHeight>0</wp14:pctHeight>
              </wp14:sizeRelV>
            </wp:anchor>
          </w:drawing>
        </mc:Choice>
        <mc:Fallback>
          <w:pict>
            <v:rect w14:anchorId="72C24288" id="Rettangolo 3" o:spid="_x0000_s1026" style="position:absolute;margin-left:518.5pt;margin-top:778.65pt;width:17.2pt;height:14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" o:allowincell="f" filled="f" stroked="f" strokeweight="0">
              <v:textbox inset="0,0,0,0">
                <w:txbxContent>
                  <w:p w14:paraId="1B2153B3" w14:textId="77777777" w:rsidR="004C0D10" w:rsidRDefault="004C0D10">
                    <w:pPr>
                      <w:spacing w:line="264" w:lineRule="exact"/>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4</w:t>
                    </w:r>
                    <w:r>
                      <w:rPr>
                        <w:spacing w:val="-5"/>
                        <w:sz w:val="24"/>
                      </w:rPr>
                      <w:fldChar w:fldCharType="end"/>
                    </w:r>
                  </w:p>
                </w:txbxContent>
              </v:textbox>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7993621"/>
      <w:docPartObj>
        <w:docPartGallery w:val="Page Numbers (Bottom of Page)"/>
        <w:docPartUnique/>
      </w:docPartObj>
    </w:sdtPr>
    <w:sdtEndPr/>
    <w:sdtContent>
      <w:p w14:paraId="116254AB" w14:textId="31E27994" w:rsidR="00435AFE" w:rsidRDefault="00435AFE">
        <w:pPr>
          <w:pStyle w:val="Pidipagina"/>
          <w:jc w:val="right"/>
        </w:pPr>
        <w:r>
          <w:fldChar w:fldCharType="begin"/>
        </w:r>
        <w:r>
          <w:instrText>PAGE   \* MERGEFORMAT</w:instrText>
        </w:r>
        <w:r>
          <w:fldChar w:fldCharType="separate"/>
        </w:r>
        <w:r>
          <w:t>2</w:t>
        </w:r>
        <w:r>
          <w:fldChar w:fldCharType="end"/>
        </w:r>
      </w:p>
    </w:sdtContent>
  </w:sdt>
  <w:p w14:paraId="5D2A8BE0" w14:textId="294684D3" w:rsidR="004C0D10" w:rsidRDefault="004C0D10">
    <w:pPr>
      <w:pStyle w:val="Corpotesto"/>
      <w:spacing w:line="12"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F1278" w14:textId="77777777" w:rsidR="00D050AD" w:rsidRDefault="00D050AD">
      <w:pPr>
        <w:spacing w:after="0" w:line="240" w:lineRule="auto"/>
      </w:pPr>
      <w:r>
        <w:separator/>
      </w:r>
    </w:p>
  </w:footnote>
  <w:footnote w:type="continuationSeparator" w:id="0">
    <w:p w14:paraId="2D4D4F1C" w14:textId="77777777" w:rsidR="00D050AD" w:rsidRDefault="00D050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A2C29"/>
    <w:multiLevelType w:val="multilevel"/>
    <w:tmpl w:val="B25890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7586382"/>
    <w:multiLevelType w:val="multilevel"/>
    <w:tmpl w:val="883E2E5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93E3BEC"/>
    <w:multiLevelType w:val="multilevel"/>
    <w:tmpl w:val="3AE0172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9651CDD"/>
    <w:multiLevelType w:val="multilevel"/>
    <w:tmpl w:val="FF2ABA0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CC50813"/>
    <w:multiLevelType w:val="multilevel"/>
    <w:tmpl w:val="D1FC67A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F55667D"/>
    <w:multiLevelType w:val="multilevel"/>
    <w:tmpl w:val="17CA152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10AB2E89"/>
    <w:multiLevelType w:val="multilevel"/>
    <w:tmpl w:val="E820C2A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121A1112"/>
    <w:multiLevelType w:val="multilevel"/>
    <w:tmpl w:val="33A23C2C"/>
    <w:lvl w:ilvl="0">
      <w:start w:val="1"/>
      <w:numFmt w:val="decimal"/>
      <w:lvlText w:val="%1."/>
      <w:lvlJc w:val="left"/>
      <w:pPr>
        <w:tabs>
          <w:tab w:val="num" w:pos="0"/>
        </w:tabs>
        <w:ind w:left="853" w:hanging="356"/>
      </w:pPr>
      <w:rPr>
        <w:rFonts w:ascii="Tahoma" w:eastAsia="Tahoma" w:hAnsi="Tahoma" w:cs="Tahoma"/>
        <w:b w:val="0"/>
        <w:bCs w:val="0"/>
        <w:i w:val="0"/>
        <w:iCs w:val="0"/>
        <w:spacing w:val="-1"/>
        <w:w w:val="66"/>
        <w:sz w:val="23"/>
        <w:szCs w:val="23"/>
        <w:lang w:val="it-IT" w:eastAsia="en-US" w:bidi="ar-SA"/>
      </w:rPr>
    </w:lvl>
    <w:lvl w:ilvl="1">
      <w:numFmt w:val="bullet"/>
      <w:lvlText w:val="o"/>
      <w:lvlJc w:val="left"/>
      <w:pPr>
        <w:tabs>
          <w:tab w:val="num" w:pos="0"/>
        </w:tabs>
        <w:ind w:left="1580" w:hanging="360"/>
      </w:pPr>
      <w:rPr>
        <w:rFonts w:ascii="Verdana" w:hAnsi="Verdana" w:cs="Verdana" w:hint="default"/>
        <w:b w:val="0"/>
        <w:bCs w:val="0"/>
        <w:i w:val="0"/>
        <w:iCs w:val="0"/>
        <w:spacing w:val="0"/>
        <w:w w:val="99"/>
        <w:sz w:val="22"/>
        <w:szCs w:val="22"/>
        <w:lang w:val="it-IT" w:eastAsia="en-US" w:bidi="ar-SA"/>
      </w:rPr>
    </w:lvl>
    <w:lvl w:ilvl="2">
      <w:numFmt w:val="bullet"/>
      <w:lvlText w:val=""/>
      <w:lvlJc w:val="left"/>
      <w:pPr>
        <w:tabs>
          <w:tab w:val="num" w:pos="0"/>
        </w:tabs>
        <w:ind w:left="2490" w:hanging="360"/>
      </w:pPr>
      <w:rPr>
        <w:rFonts w:ascii="Symbol" w:hAnsi="Symbol" w:cs="Symbol" w:hint="default"/>
        <w:lang w:val="it-IT" w:eastAsia="en-US" w:bidi="ar-SA"/>
      </w:rPr>
    </w:lvl>
    <w:lvl w:ilvl="3">
      <w:numFmt w:val="bullet"/>
      <w:lvlText w:val=""/>
      <w:lvlJc w:val="left"/>
      <w:pPr>
        <w:tabs>
          <w:tab w:val="num" w:pos="0"/>
        </w:tabs>
        <w:ind w:left="3401" w:hanging="360"/>
      </w:pPr>
      <w:rPr>
        <w:rFonts w:ascii="Symbol" w:hAnsi="Symbol" w:cs="Symbol" w:hint="default"/>
        <w:lang w:val="it-IT" w:eastAsia="en-US" w:bidi="ar-SA"/>
      </w:rPr>
    </w:lvl>
    <w:lvl w:ilvl="4">
      <w:numFmt w:val="bullet"/>
      <w:lvlText w:val=""/>
      <w:lvlJc w:val="left"/>
      <w:pPr>
        <w:tabs>
          <w:tab w:val="num" w:pos="0"/>
        </w:tabs>
        <w:ind w:left="4311" w:hanging="360"/>
      </w:pPr>
      <w:rPr>
        <w:rFonts w:ascii="Symbol" w:hAnsi="Symbol" w:cs="Symbol" w:hint="default"/>
        <w:lang w:val="it-IT" w:eastAsia="en-US" w:bidi="ar-SA"/>
      </w:rPr>
    </w:lvl>
    <w:lvl w:ilvl="5">
      <w:numFmt w:val="bullet"/>
      <w:lvlText w:val=""/>
      <w:lvlJc w:val="left"/>
      <w:pPr>
        <w:tabs>
          <w:tab w:val="num" w:pos="0"/>
        </w:tabs>
        <w:ind w:left="5222" w:hanging="360"/>
      </w:pPr>
      <w:rPr>
        <w:rFonts w:ascii="Symbol" w:hAnsi="Symbol" w:cs="Symbol" w:hint="default"/>
        <w:lang w:val="it-IT" w:eastAsia="en-US" w:bidi="ar-SA"/>
      </w:rPr>
    </w:lvl>
    <w:lvl w:ilvl="6">
      <w:numFmt w:val="bullet"/>
      <w:lvlText w:val=""/>
      <w:lvlJc w:val="left"/>
      <w:pPr>
        <w:tabs>
          <w:tab w:val="num" w:pos="0"/>
        </w:tabs>
        <w:ind w:left="6132" w:hanging="360"/>
      </w:pPr>
      <w:rPr>
        <w:rFonts w:ascii="Symbol" w:hAnsi="Symbol" w:cs="Symbol" w:hint="default"/>
        <w:lang w:val="it-IT" w:eastAsia="en-US" w:bidi="ar-SA"/>
      </w:rPr>
    </w:lvl>
    <w:lvl w:ilvl="7">
      <w:numFmt w:val="bullet"/>
      <w:lvlText w:val=""/>
      <w:lvlJc w:val="left"/>
      <w:pPr>
        <w:tabs>
          <w:tab w:val="num" w:pos="0"/>
        </w:tabs>
        <w:ind w:left="7043" w:hanging="360"/>
      </w:pPr>
      <w:rPr>
        <w:rFonts w:ascii="Symbol" w:hAnsi="Symbol" w:cs="Symbol" w:hint="default"/>
        <w:lang w:val="it-IT" w:eastAsia="en-US" w:bidi="ar-SA"/>
      </w:rPr>
    </w:lvl>
    <w:lvl w:ilvl="8">
      <w:numFmt w:val="bullet"/>
      <w:lvlText w:val=""/>
      <w:lvlJc w:val="left"/>
      <w:pPr>
        <w:tabs>
          <w:tab w:val="num" w:pos="0"/>
        </w:tabs>
        <w:ind w:left="7953" w:hanging="360"/>
      </w:pPr>
      <w:rPr>
        <w:rFonts w:ascii="Symbol" w:hAnsi="Symbol" w:cs="Symbol" w:hint="default"/>
        <w:lang w:val="it-IT" w:eastAsia="en-US" w:bidi="ar-SA"/>
      </w:rPr>
    </w:lvl>
  </w:abstractNum>
  <w:abstractNum w:abstractNumId="8" w15:restartNumberingAfterBreak="0">
    <w:nsid w:val="187A3635"/>
    <w:multiLevelType w:val="multilevel"/>
    <w:tmpl w:val="8F2277C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241D213F"/>
    <w:multiLevelType w:val="multilevel"/>
    <w:tmpl w:val="3BFA4A2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24A17A64"/>
    <w:multiLevelType w:val="multilevel"/>
    <w:tmpl w:val="467EBCC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29DE5630"/>
    <w:multiLevelType w:val="hybridMultilevel"/>
    <w:tmpl w:val="51AED426"/>
    <w:lvl w:ilvl="0" w:tplc="42DC491E">
      <w:start w:val="1"/>
      <w:numFmt w:val="lowerLetter"/>
      <w:lvlText w:val="%1)"/>
      <w:lvlJc w:val="left"/>
      <w:pPr>
        <w:ind w:left="1040" w:hanging="360"/>
      </w:pPr>
      <w:rPr>
        <w:rFonts w:hint="default"/>
      </w:rPr>
    </w:lvl>
    <w:lvl w:ilvl="1" w:tplc="04100019" w:tentative="1">
      <w:start w:val="1"/>
      <w:numFmt w:val="lowerLetter"/>
      <w:lvlText w:val="%2."/>
      <w:lvlJc w:val="left"/>
      <w:pPr>
        <w:ind w:left="1760" w:hanging="360"/>
      </w:pPr>
    </w:lvl>
    <w:lvl w:ilvl="2" w:tplc="0410001B" w:tentative="1">
      <w:start w:val="1"/>
      <w:numFmt w:val="lowerRoman"/>
      <w:lvlText w:val="%3."/>
      <w:lvlJc w:val="right"/>
      <w:pPr>
        <w:ind w:left="2480" w:hanging="180"/>
      </w:pPr>
    </w:lvl>
    <w:lvl w:ilvl="3" w:tplc="0410000F" w:tentative="1">
      <w:start w:val="1"/>
      <w:numFmt w:val="decimal"/>
      <w:lvlText w:val="%4."/>
      <w:lvlJc w:val="left"/>
      <w:pPr>
        <w:ind w:left="3200" w:hanging="360"/>
      </w:pPr>
    </w:lvl>
    <w:lvl w:ilvl="4" w:tplc="04100019" w:tentative="1">
      <w:start w:val="1"/>
      <w:numFmt w:val="lowerLetter"/>
      <w:lvlText w:val="%5."/>
      <w:lvlJc w:val="left"/>
      <w:pPr>
        <w:ind w:left="3920" w:hanging="360"/>
      </w:pPr>
    </w:lvl>
    <w:lvl w:ilvl="5" w:tplc="0410001B" w:tentative="1">
      <w:start w:val="1"/>
      <w:numFmt w:val="lowerRoman"/>
      <w:lvlText w:val="%6."/>
      <w:lvlJc w:val="right"/>
      <w:pPr>
        <w:ind w:left="4640" w:hanging="180"/>
      </w:pPr>
    </w:lvl>
    <w:lvl w:ilvl="6" w:tplc="0410000F" w:tentative="1">
      <w:start w:val="1"/>
      <w:numFmt w:val="decimal"/>
      <w:lvlText w:val="%7."/>
      <w:lvlJc w:val="left"/>
      <w:pPr>
        <w:ind w:left="5360" w:hanging="360"/>
      </w:pPr>
    </w:lvl>
    <w:lvl w:ilvl="7" w:tplc="04100019" w:tentative="1">
      <w:start w:val="1"/>
      <w:numFmt w:val="lowerLetter"/>
      <w:lvlText w:val="%8."/>
      <w:lvlJc w:val="left"/>
      <w:pPr>
        <w:ind w:left="6080" w:hanging="360"/>
      </w:pPr>
    </w:lvl>
    <w:lvl w:ilvl="8" w:tplc="0410001B" w:tentative="1">
      <w:start w:val="1"/>
      <w:numFmt w:val="lowerRoman"/>
      <w:lvlText w:val="%9."/>
      <w:lvlJc w:val="right"/>
      <w:pPr>
        <w:ind w:left="6800" w:hanging="180"/>
      </w:pPr>
    </w:lvl>
  </w:abstractNum>
  <w:abstractNum w:abstractNumId="12" w15:restartNumberingAfterBreak="0">
    <w:nsid w:val="2E78794F"/>
    <w:multiLevelType w:val="multilevel"/>
    <w:tmpl w:val="5C3619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2ECB6005"/>
    <w:multiLevelType w:val="multilevel"/>
    <w:tmpl w:val="BD48FBFE"/>
    <w:lvl w:ilvl="0">
      <w:start w:val="3"/>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341B245B"/>
    <w:multiLevelType w:val="hybridMultilevel"/>
    <w:tmpl w:val="F4005682"/>
    <w:lvl w:ilvl="0" w:tplc="04100017">
      <w:start w:val="1"/>
      <w:numFmt w:val="lowerLetter"/>
      <w:lvlText w:val="%1)"/>
      <w:lvlJc w:val="left"/>
      <w:pPr>
        <w:ind w:left="1117" w:hanging="360"/>
      </w:pPr>
    </w:lvl>
    <w:lvl w:ilvl="1" w:tplc="04100019" w:tentative="1">
      <w:start w:val="1"/>
      <w:numFmt w:val="lowerLetter"/>
      <w:lvlText w:val="%2."/>
      <w:lvlJc w:val="left"/>
      <w:pPr>
        <w:ind w:left="1837" w:hanging="360"/>
      </w:pPr>
    </w:lvl>
    <w:lvl w:ilvl="2" w:tplc="0410001B" w:tentative="1">
      <w:start w:val="1"/>
      <w:numFmt w:val="lowerRoman"/>
      <w:lvlText w:val="%3."/>
      <w:lvlJc w:val="right"/>
      <w:pPr>
        <w:ind w:left="2557" w:hanging="180"/>
      </w:pPr>
    </w:lvl>
    <w:lvl w:ilvl="3" w:tplc="0410000F" w:tentative="1">
      <w:start w:val="1"/>
      <w:numFmt w:val="decimal"/>
      <w:lvlText w:val="%4."/>
      <w:lvlJc w:val="left"/>
      <w:pPr>
        <w:ind w:left="3277" w:hanging="360"/>
      </w:pPr>
    </w:lvl>
    <w:lvl w:ilvl="4" w:tplc="04100019" w:tentative="1">
      <w:start w:val="1"/>
      <w:numFmt w:val="lowerLetter"/>
      <w:lvlText w:val="%5."/>
      <w:lvlJc w:val="left"/>
      <w:pPr>
        <w:ind w:left="3997" w:hanging="360"/>
      </w:pPr>
    </w:lvl>
    <w:lvl w:ilvl="5" w:tplc="0410001B" w:tentative="1">
      <w:start w:val="1"/>
      <w:numFmt w:val="lowerRoman"/>
      <w:lvlText w:val="%6."/>
      <w:lvlJc w:val="right"/>
      <w:pPr>
        <w:ind w:left="4717" w:hanging="180"/>
      </w:pPr>
    </w:lvl>
    <w:lvl w:ilvl="6" w:tplc="0410000F" w:tentative="1">
      <w:start w:val="1"/>
      <w:numFmt w:val="decimal"/>
      <w:lvlText w:val="%7."/>
      <w:lvlJc w:val="left"/>
      <w:pPr>
        <w:ind w:left="5437" w:hanging="360"/>
      </w:pPr>
    </w:lvl>
    <w:lvl w:ilvl="7" w:tplc="04100019" w:tentative="1">
      <w:start w:val="1"/>
      <w:numFmt w:val="lowerLetter"/>
      <w:lvlText w:val="%8."/>
      <w:lvlJc w:val="left"/>
      <w:pPr>
        <w:ind w:left="6157" w:hanging="360"/>
      </w:pPr>
    </w:lvl>
    <w:lvl w:ilvl="8" w:tplc="0410001B" w:tentative="1">
      <w:start w:val="1"/>
      <w:numFmt w:val="lowerRoman"/>
      <w:lvlText w:val="%9."/>
      <w:lvlJc w:val="right"/>
      <w:pPr>
        <w:ind w:left="6877" w:hanging="180"/>
      </w:pPr>
    </w:lvl>
  </w:abstractNum>
  <w:abstractNum w:abstractNumId="15" w15:restartNumberingAfterBreak="0">
    <w:nsid w:val="3DF640EB"/>
    <w:multiLevelType w:val="multilevel"/>
    <w:tmpl w:val="834C9EE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45E3469D"/>
    <w:multiLevelType w:val="multilevel"/>
    <w:tmpl w:val="856A99EC"/>
    <w:lvl w:ilvl="0">
      <w:start w:val="1"/>
      <w:numFmt w:val="decimal"/>
      <w:lvlText w:val="%1."/>
      <w:lvlJc w:val="left"/>
      <w:pPr>
        <w:tabs>
          <w:tab w:val="num" w:pos="0"/>
        </w:tabs>
        <w:ind w:left="848" w:hanging="281"/>
      </w:pPr>
      <w:rPr>
        <w:rFonts w:ascii="Tahoma" w:eastAsia="Tahoma" w:hAnsi="Tahoma" w:cs="Tahoma"/>
        <w:b w:val="0"/>
        <w:bCs w:val="0"/>
        <w:i w:val="0"/>
        <w:iCs w:val="0"/>
        <w:spacing w:val="0"/>
        <w:w w:val="66"/>
        <w:sz w:val="22"/>
        <w:szCs w:val="22"/>
        <w:lang w:val="it-IT" w:eastAsia="en-US" w:bidi="ar-SA"/>
      </w:rPr>
    </w:lvl>
    <w:lvl w:ilvl="1">
      <w:numFmt w:val="bullet"/>
      <w:lvlText w:val=""/>
      <w:lvlJc w:val="left"/>
      <w:pPr>
        <w:tabs>
          <w:tab w:val="num" w:pos="0"/>
        </w:tabs>
        <w:ind w:left="1733" w:hanging="281"/>
      </w:pPr>
      <w:rPr>
        <w:rFonts w:ascii="Symbol" w:hAnsi="Symbol" w:cs="Symbol" w:hint="default"/>
        <w:lang w:val="it-IT" w:eastAsia="en-US" w:bidi="ar-SA"/>
      </w:rPr>
    </w:lvl>
    <w:lvl w:ilvl="2">
      <w:numFmt w:val="bullet"/>
      <w:lvlText w:val=""/>
      <w:lvlJc w:val="left"/>
      <w:pPr>
        <w:tabs>
          <w:tab w:val="num" w:pos="0"/>
        </w:tabs>
        <w:ind w:left="2627" w:hanging="281"/>
      </w:pPr>
      <w:rPr>
        <w:rFonts w:ascii="Symbol" w:hAnsi="Symbol" w:cs="Symbol" w:hint="default"/>
        <w:lang w:val="it-IT" w:eastAsia="en-US" w:bidi="ar-SA"/>
      </w:rPr>
    </w:lvl>
    <w:lvl w:ilvl="3">
      <w:numFmt w:val="bullet"/>
      <w:lvlText w:val=""/>
      <w:lvlJc w:val="left"/>
      <w:pPr>
        <w:tabs>
          <w:tab w:val="num" w:pos="0"/>
        </w:tabs>
        <w:ind w:left="3520" w:hanging="281"/>
      </w:pPr>
      <w:rPr>
        <w:rFonts w:ascii="Symbol" w:hAnsi="Symbol" w:cs="Symbol" w:hint="default"/>
        <w:lang w:val="it-IT" w:eastAsia="en-US" w:bidi="ar-SA"/>
      </w:rPr>
    </w:lvl>
    <w:lvl w:ilvl="4">
      <w:numFmt w:val="bullet"/>
      <w:lvlText w:val=""/>
      <w:lvlJc w:val="left"/>
      <w:pPr>
        <w:tabs>
          <w:tab w:val="num" w:pos="0"/>
        </w:tabs>
        <w:ind w:left="4414" w:hanging="281"/>
      </w:pPr>
      <w:rPr>
        <w:rFonts w:ascii="Symbol" w:hAnsi="Symbol" w:cs="Symbol" w:hint="default"/>
        <w:lang w:val="it-IT" w:eastAsia="en-US" w:bidi="ar-SA"/>
      </w:rPr>
    </w:lvl>
    <w:lvl w:ilvl="5">
      <w:numFmt w:val="bullet"/>
      <w:lvlText w:val=""/>
      <w:lvlJc w:val="left"/>
      <w:pPr>
        <w:tabs>
          <w:tab w:val="num" w:pos="0"/>
        </w:tabs>
        <w:ind w:left="5307" w:hanging="281"/>
      </w:pPr>
      <w:rPr>
        <w:rFonts w:ascii="Symbol" w:hAnsi="Symbol" w:cs="Symbol" w:hint="default"/>
        <w:lang w:val="it-IT" w:eastAsia="en-US" w:bidi="ar-SA"/>
      </w:rPr>
    </w:lvl>
    <w:lvl w:ilvl="6">
      <w:numFmt w:val="bullet"/>
      <w:lvlText w:val=""/>
      <w:lvlJc w:val="left"/>
      <w:pPr>
        <w:tabs>
          <w:tab w:val="num" w:pos="0"/>
        </w:tabs>
        <w:ind w:left="6201" w:hanging="281"/>
      </w:pPr>
      <w:rPr>
        <w:rFonts w:ascii="Symbol" w:hAnsi="Symbol" w:cs="Symbol" w:hint="default"/>
        <w:lang w:val="it-IT" w:eastAsia="en-US" w:bidi="ar-SA"/>
      </w:rPr>
    </w:lvl>
    <w:lvl w:ilvl="7">
      <w:numFmt w:val="bullet"/>
      <w:lvlText w:val=""/>
      <w:lvlJc w:val="left"/>
      <w:pPr>
        <w:tabs>
          <w:tab w:val="num" w:pos="0"/>
        </w:tabs>
        <w:ind w:left="7094" w:hanging="281"/>
      </w:pPr>
      <w:rPr>
        <w:rFonts w:ascii="Symbol" w:hAnsi="Symbol" w:cs="Symbol" w:hint="default"/>
        <w:lang w:val="it-IT" w:eastAsia="en-US" w:bidi="ar-SA"/>
      </w:rPr>
    </w:lvl>
    <w:lvl w:ilvl="8">
      <w:numFmt w:val="bullet"/>
      <w:lvlText w:val=""/>
      <w:lvlJc w:val="left"/>
      <w:pPr>
        <w:tabs>
          <w:tab w:val="num" w:pos="0"/>
        </w:tabs>
        <w:ind w:left="7988" w:hanging="281"/>
      </w:pPr>
      <w:rPr>
        <w:rFonts w:ascii="Symbol" w:hAnsi="Symbol" w:cs="Symbol" w:hint="default"/>
        <w:lang w:val="it-IT" w:eastAsia="en-US" w:bidi="ar-SA"/>
      </w:rPr>
    </w:lvl>
  </w:abstractNum>
  <w:abstractNum w:abstractNumId="17" w15:restartNumberingAfterBreak="0">
    <w:nsid w:val="49767C57"/>
    <w:multiLevelType w:val="multilevel"/>
    <w:tmpl w:val="D29E88D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4B787F69"/>
    <w:multiLevelType w:val="multilevel"/>
    <w:tmpl w:val="6C3C926A"/>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15:restartNumberingAfterBreak="0">
    <w:nsid w:val="4CB626CC"/>
    <w:multiLevelType w:val="multilevel"/>
    <w:tmpl w:val="41281E2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4D24145B"/>
    <w:multiLevelType w:val="multilevel"/>
    <w:tmpl w:val="541E8F8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4D5B63C9"/>
    <w:multiLevelType w:val="hybridMultilevel"/>
    <w:tmpl w:val="EA7AF09C"/>
    <w:lvl w:ilvl="0" w:tplc="04100017">
      <w:start w:val="1"/>
      <w:numFmt w:val="lowerLetter"/>
      <w:lvlText w:val="%1)"/>
      <w:lvlJc w:val="left"/>
      <w:pPr>
        <w:ind w:left="1400" w:hanging="360"/>
      </w:pPr>
    </w:lvl>
    <w:lvl w:ilvl="1" w:tplc="04100019" w:tentative="1">
      <w:start w:val="1"/>
      <w:numFmt w:val="lowerLetter"/>
      <w:lvlText w:val="%2."/>
      <w:lvlJc w:val="left"/>
      <w:pPr>
        <w:ind w:left="2120" w:hanging="360"/>
      </w:pPr>
    </w:lvl>
    <w:lvl w:ilvl="2" w:tplc="0410001B" w:tentative="1">
      <w:start w:val="1"/>
      <w:numFmt w:val="lowerRoman"/>
      <w:lvlText w:val="%3."/>
      <w:lvlJc w:val="right"/>
      <w:pPr>
        <w:ind w:left="2840" w:hanging="180"/>
      </w:pPr>
    </w:lvl>
    <w:lvl w:ilvl="3" w:tplc="0410000F" w:tentative="1">
      <w:start w:val="1"/>
      <w:numFmt w:val="decimal"/>
      <w:lvlText w:val="%4."/>
      <w:lvlJc w:val="left"/>
      <w:pPr>
        <w:ind w:left="3560" w:hanging="360"/>
      </w:pPr>
    </w:lvl>
    <w:lvl w:ilvl="4" w:tplc="04100019" w:tentative="1">
      <w:start w:val="1"/>
      <w:numFmt w:val="lowerLetter"/>
      <w:lvlText w:val="%5."/>
      <w:lvlJc w:val="left"/>
      <w:pPr>
        <w:ind w:left="4280" w:hanging="360"/>
      </w:pPr>
    </w:lvl>
    <w:lvl w:ilvl="5" w:tplc="0410001B" w:tentative="1">
      <w:start w:val="1"/>
      <w:numFmt w:val="lowerRoman"/>
      <w:lvlText w:val="%6."/>
      <w:lvlJc w:val="right"/>
      <w:pPr>
        <w:ind w:left="5000" w:hanging="180"/>
      </w:pPr>
    </w:lvl>
    <w:lvl w:ilvl="6" w:tplc="0410000F" w:tentative="1">
      <w:start w:val="1"/>
      <w:numFmt w:val="decimal"/>
      <w:lvlText w:val="%7."/>
      <w:lvlJc w:val="left"/>
      <w:pPr>
        <w:ind w:left="5720" w:hanging="360"/>
      </w:pPr>
    </w:lvl>
    <w:lvl w:ilvl="7" w:tplc="04100019" w:tentative="1">
      <w:start w:val="1"/>
      <w:numFmt w:val="lowerLetter"/>
      <w:lvlText w:val="%8."/>
      <w:lvlJc w:val="left"/>
      <w:pPr>
        <w:ind w:left="6440" w:hanging="360"/>
      </w:pPr>
    </w:lvl>
    <w:lvl w:ilvl="8" w:tplc="0410001B" w:tentative="1">
      <w:start w:val="1"/>
      <w:numFmt w:val="lowerRoman"/>
      <w:lvlText w:val="%9."/>
      <w:lvlJc w:val="right"/>
      <w:pPr>
        <w:ind w:left="7160" w:hanging="180"/>
      </w:pPr>
    </w:lvl>
  </w:abstractNum>
  <w:abstractNum w:abstractNumId="22" w15:restartNumberingAfterBreak="0">
    <w:nsid w:val="503966A7"/>
    <w:multiLevelType w:val="multilevel"/>
    <w:tmpl w:val="DD524E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549E7B84"/>
    <w:multiLevelType w:val="multilevel"/>
    <w:tmpl w:val="9E02507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56C9349A"/>
    <w:multiLevelType w:val="multilevel"/>
    <w:tmpl w:val="66F8B18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56FC44CB"/>
    <w:multiLevelType w:val="multilevel"/>
    <w:tmpl w:val="B6BCD90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5A7E6805"/>
    <w:multiLevelType w:val="multilevel"/>
    <w:tmpl w:val="98F695A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6F071CB6"/>
    <w:multiLevelType w:val="multilevel"/>
    <w:tmpl w:val="466CE8AE"/>
    <w:lvl w:ilvl="0">
      <w:start w:val="1"/>
      <w:numFmt w:val="decimal"/>
      <w:lvlText w:val="%1."/>
      <w:lvlJc w:val="left"/>
      <w:pPr>
        <w:tabs>
          <w:tab w:val="num" w:pos="0"/>
        </w:tabs>
        <w:ind w:left="848" w:hanging="284"/>
      </w:pPr>
      <w:rPr>
        <w:rFonts w:ascii="Tahoma" w:eastAsia="Tahoma" w:hAnsi="Tahoma" w:cs="Tahoma"/>
        <w:b w:val="0"/>
        <w:bCs w:val="0"/>
        <w:i w:val="0"/>
        <w:iCs w:val="0"/>
        <w:spacing w:val="0"/>
        <w:w w:val="66"/>
        <w:sz w:val="22"/>
        <w:szCs w:val="22"/>
        <w:lang w:val="it-IT" w:eastAsia="en-US" w:bidi="ar-SA"/>
      </w:rPr>
    </w:lvl>
    <w:lvl w:ilvl="1">
      <w:numFmt w:val="bullet"/>
      <w:lvlText w:val=""/>
      <w:lvlJc w:val="left"/>
      <w:pPr>
        <w:tabs>
          <w:tab w:val="num" w:pos="0"/>
        </w:tabs>
        <w:ind w:left="1134" w:hanging="286"/>
      </w:pPr>
      <w:rPr>
        <w:rFonts w:ascii="Symbol" w:hAnsi="Symbol" w:cs="Symbol" w:hint="default"/>
        <w:spacing w:val="0"/>
        <w:w w:val="100"/>
        <w:lang w:val="it-IT" w:eastAsia="en-US" w:bidi="ar-SA"/>
      </w:rPr>
    </w:lvl>
    <w:lvl w:ilvl="2">
      <w:numFmt w:val="bullet"/>
      <w:lvlText w:val=""/>
      <w:lvlJc w:val="left"/>
      <w:pPr>
        <w:tabs>
          <w:tab w:val="num" w:pos="0"/>
        </w:tabs>
        <w:ind w:left="2099" w:hanging="286"/>
      </w:pPr>
      <w:rPr>
        <w:rFonts w:ascii="Symbol" w:hAnsi="Symbol" w:cs="Symbol" w:hint="default"/>
        <w:lang w:val="it-IT" w:eastAsia="en-US" w:bidi="ar-SA"/>
      </w:rPr>
    </w:lvl>
    <w:lvl w:ilvl="3">
      <w:numFmt w:val="bullet"/>
      <w:lvlText w:val=""/>
      <w:lvlJc w:val="left"/>
      <w:pPr>
        <w:tabs>
          <w:tab w:val="num" w:pos="0"/>
        </w:tabs>
        <w:ind w:left="3058" w:hanging="286"/>
      </w:pPr>
      <w:rPr>
        <w:rFonts w:ascii="Symbol" w:hAnsi="Symbol" w:cs="Symbol" w:hint="default"/>
        <w:lang w:val="it-IT" w:eastAsia="en-US" w:bidi="ar-SA"/>
      </w:rPr>
    </w:lvl>
    <w:lvl w:ilvl="4">
      <w:numFmt w:val="bullet"/>
      <w:lvlText w:val=""/>
      <w:lvlJc w:val="left"/>
      <w:pPr>
        <w:tabs>
          <w:tab w:val="num" w:pos="0"/>
        </w:tabs>
        <w:ind w:left="4018" w:hanging="286"/>
      </w:pPr>
      <w:rPr>
        <w:rFonts w:ascii="Symbol" w:hAnsi="Symbol" w:cs="Symbol" w:hint="default"/>
        <w:lang w:val="it-IT" w:eastAsia="en-US" w:bidi="ar-SA"/>
      </w:rPr>
    </w:lvl>
    <w:lvl w:ilvl="5">
      <w:numFmt w:val="bullet"/>
      <w:lvlText w:val=""/>
      <w:lvlJc w:val="left"/>
      <w:pPr>
        <w:tabs>
          <w:tab w:val="num" w:pos="0"/>
        </w:tabs>
        <w:ind w:left="4977" w:hanging="286"/>
      </w:pPr>
      <w:rPr>
        <w:rFonts w:ascii="Symbol" w:hAnsi="Symbol" w:cs="Symbol" w:hint="default"/>
        <w:lang w:val="it-IT" w:eastAsia="en-US" w:bidi="ar-SA"/>
      </w:rPr>
    </w:lvl>
    <w:lvl w:ilvl="6">
      <w:numFmt w:val="bullet"/>
      <w:lvlText w:val=""/>
      <w:lvlJc w:val="left"/>
      <w:pPr>
        <w:tabs>
          <w:tab w:val="num" w:pos="0"/>
        </w:tabs>
        <w:ind w:left="5937" w:hanging="286"/>
      </w:pPr>
      <w:rPr>
        <w:rFonts w:ascii="Symbol" w:hAnsi="Symbol" w:cs="Symbol" w:hint="default"/>
        <w:lang w:val="it-IT" w:eastAsia="en-US" w:bidi="ar-SA"/>
      </w:rPr>
    </w:lvl>
    <w:lvl w:ilvl="7">
      <w:numFmt w:val="bullet"/>
      <w:lvlText w:val=""/>
      <w:lvlJc w:val="left"/>
      <w:pPr>
        <w:tabs>
          <w:tab w:val="num" w:pos="0"/>
        </w:tabs>
        <w:ind w:left="6896" w:hanging="286"/>
      </w:pPr>
      <w:rPr>
        <w:rFonts w:ascii="Symbol" w:hAnsi="Symbol" w:cs="Symbol" w:hint="default"/>
        <w:lang w:val="it-IT" w:eastAsia="en-US" w:bidi="ar-SA"/>
      </w:rPr>
    </w:lvl>
    <w:lvl w:ilvl="8">
      <w:numFmt w:val="bullet"/>
      <w:lvlText w:val=""/>
      <w:lvlJc w:val="left"/>
      <w:pPr>
        <w:tabs>
          <w:tab w:val="num" w:pos="0"/>
        </w:tabs>
        <w:ind w:left="7856" w:hanging="286"/>
      </w:pPr>
      <w:rPr>
        <w:rFonts w:ascii="Symbol" w:hAnsi="Symbol" w:cs="Symbol" w:hint="default"/>
        <w:lang w:val="it-IT" w:eastAsia="en-US" w:bidi="ar-SA"/>
      </w:rPr>
    </w:lvl>
  </w:abstractNum>
  <w:abstractNum w:abstractNumId="28" w15:restartNumberingAfterBreak="0">
    <w:nsid w:val="729B01F9"/>
    <w:multiLevelType w:val="multilevel"/>
    <w:tmpl w:val="D5C46CAE"/>
    <w:lvl w:ilvl="0">
      <w:start w:val="1"/>
      <w:numFmt w:val="decimal"/>
      <w:lvlText w:val="%1."/>
      <w:lvlJc w:val="left"/>
      <w:pPr>
        <w:tabs>
          <w:tab w:val="num" w:pos="0"/>
        </w:tabs>
        <w:ind w:left="720"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7A9B5580"/>
    <w:multiLevelType w:val="multilevel"/>
    <w:tmpl w:val="90A80E88"/>
    <w:lvl w:ilvl="0">
      <w:start w:val="1"/>
      <w:numFmt w:val="decimal"/>
      <w:lvlText w:val="%1."/>
      <w:lvlJc w:val="left"/>
      <w:pPr>
        <w:tabs>
          <w:tab w:val="num" w:pos="0"/>
        </w:tabs>
        <w:ind w:left="568" w:hanging="428"/>
      </w:pPr>
      <w:rPr>
        <w:rFonts w:ascii="Tahoma" w:eastAsia="Tahoma" w:hAnsi="Tahoma" w:cs="Tahoma"/>
        <w:b w:val="0"/>
        <w:bCs w:val="0"/>
        <w:i w:val="0"/>
        <w:iCs w:val="0"/>
        <w:spacing w:val="0"/>
        <w:w w:val="66"/>
        <w:sz w:val="22"/>
        <w:szCs w:val="22"/>
        <w:lang w:val="it-IT" w:eastAsia="en-US" w:bidi="ar-SA"/>
      </w:rPr>
    </w:lvl>
    <w:lvl w:ilvl="1">
      <w:start w:val="1"/>
      <w:numFmt w:val="decimal"/>
      <w:lvlText w:val="%2."/>
      <w:lvlJc w:val="left"/>
      <w:pPr>
        <w:tabs>
          <w:tab w:val="num" w:pos="0"/>
        </w:tabs>
        <w:ind w:left="860" w:hanging="360"/>
      </w:pPr>
      <w:rPr>
        <w:rFonts w:ascii="Tahoma" w:eastAsia="Tahoma" w:hAnsi="Tahoma" w:cs="Tahoma"/>
        <w:b w:val="0"/>
        <w:bCs w:val="0"/>
        <w:i w:val="0"/>
        <w:iCs w:val="0"/>
        <w:spacing w:val="0"/>
        <w:w w:val="66"/>
        <w:sz w:val="22"/>
        <w:szCs w:val="22"/>
        <w:lang w:val="it-IT" w:eastAsia="en-US" w:bidi="ar-SA"/>
      </w:rPr>
    </w:lvl>
    <w:lvl w:ilvl="2">
      <w:numFmt w:val="bullet"/>
      <w:lvlText w:val=""/>
      <w:lvlJc w:val="left"/>
      <w:pPr>
        <w:tabs>
          <w:tab w:val="num" w:pos="0"/>
        </w:tabs>
        <w:ind w:left="1850" w:hanging="360"/>
      </w:pPr>
      <w:rPr>
        <w:rFonts w:ascii="Symbol" w:hAnsi="Symbol" w:cs="Symbol" w:hint="default"/>
        <w:lang w:val="it-IT" w:eastAsia="en-US" w:bidi="ar-SA"/>
      </w:rPr>
    </w:lvl>
    <w:lvl w:ilvl="3">
      <w:numFmt w:val="bullet"/>
      <w:lvlText w:val=""/>
      <w:lvlJc w:val="left"/>
      <w:pPr>
        <w:tabs>
          <w:tab w:val="num" w:pos="0"/>
        </w:tabs>
        <w:ind w:left="2841" w:hanging="360"/>
      </w:pPr>
      <w:rPr>
        <w:rFonts w:ascii="Symbol" w:hAnsi="Symbol" w:cs="Symbol" w:hint="default"/>
        <w:lang w:val="it-IT" w:eastAsia="en-US" w:bidi="ar-SA"/>
      </w:rPr>
    </w:lvl>
    <w:lvl w:ilvl="4">
      <w:numFmt w:val="bullet"/>
      <w:lvlText w:val=""/>
      <w:lvlJc w:val="left"/>
      <w:pPr>
        <w:tabs>
          <w:tab w:val="num" w:pos="0"/>
        </w:tabs>
        <w:ind w:left="3831" w:hanging="360"/>
      </w:pPr>
      <w:rPr>
        <w:rFonts w:ascii="Symbol" w:hAnsi="Symbol" w:cs="Symbol" w:hint="default"/>
        <w:lang w:val="it-IT" w:eastAsia="en-US" w:bidi="ar-SA"/>
      </w:rPr>
    </w:lvl>
    <w:lvl w:ilvl="5">
      <w:numFmt w:val="bullet"/>
      <w:lvlText w:val=""/>
      <w:lvlJc w:val="left"/>
      <w:pPr>
        <w:tabs>
          <w:tab w:val="num" w:pos="0"/>
        </w:tabs>
        <w:ind w:left="4822" w:hanging="360"/>
      </w:pPr>
      <w:rPr>
        <w:rFonts w:ascii="Symbol" w:hAnsi="Symbol" w:cs="Symbol" w:hint="default"/>
        <w:lang w:val="it-IT" w:eastAsia="en-US" w:bidi="ar-SA"/>
      </w:rPr>
    </w:lvl>
    <w:lvl w:ilvl="6">
      <w:numFmt w:val="bullet"/>
      <w:lvlText w:val=""/>
      <w:lvlJc w:val="left"/>
      <w:pPr>
        <w:tabs>
          <w:tab w:val="num" w:pos="0"/>
        </w:tabs>
        <w:ind w:left="5812" w:hanging="360"/>
      </w:pPr>
      <w:rPr>
        <w:rFonts w:ascii="Symbol" w:hAnsi="Symbol" w:cs="Symbol" w:hint="default"/>
        <w:lang w:val="it-IT" w:eastAsia="en-US" w:bidi="ar-SA"/>
      </w:rPr>
    </w:lvl>
    <w:lvl w:ilvl="7">
      <w:numFmt w:val="bullet"/>
      <w:lvlText w:val=""/>
      <w:lvlJc w:val="left"/>
      <w:pPr>
        <w:tabs>
          <w:tab w:val="num" w:pos="0"/>
        </w:tabs>
        <w:ind w:left="6803" w:hanging="360"/>
      </w:pPr>
      <w:rPr>
        <w:rFonts w:ascii="Symbol" w:hAnsi="Symbol" w:cs="Symbol" w:hint="default"/>
        <w:lang w:val="it-IT" w:eastAsia="en-US" w:bidi="ar-SA"/>
      </w:rPr>
    </w:lvl>
    <w:lvl w:ilvl="8">
      <w:numFmt w:val="bullet"/>
      <w:lvlText w:val=""/>
      <w:lvlJc w:val="left"/>
      <w:pPr>
        <w:tabs>
          <w:tab w:val="num" w:pos="0"/>
        </w:tabs>
        <w:ind w:left="7793" w:hanging="360"/>
      </w:pPr>
      <w:rPr>
        <w:rFonts w:ascii="Symbol" w:hAnsi="Symbol" w:cs="Symbol" w:hint="default"/>
        <w:lang w:val="it-IT" w:eastAsia="en-US" w:bidi="ar-SA"/>
      </w:rPr>
    </w:lvl>
  </w:abstractNum>
  <w:abstractNum w:abstractNumId="30" w15:restartNumberingAfterBreak="0">
    <w:nsid w:val="7CCC795C"/>
    <w:multiLevelType w:val="multilevel"/>
    <w:tmpl w:val="21E0085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7E932679"/>
    <w:multiLevelType w:val="multilevel"/>
    <w:tmpl w:val="3D0A16F6"/>
    <w:lvl w:ilvl="0">
      <w:start w:val="1"/>
      <w:numFmt w:val="decimal"/>
      <w:lvlText w:val="%1."/>
      <w:lvlJc w:val="left"/>
      <w:pPr>
        <w:tabs>
          <w:tab w:val="num" w:pos="0"/>
        </w:tabs>
        <w:ind w:left="860" w:hanging="360"/>
      </w:pPr>
      <w:rPr>
        <w:rFonts w:ascii="Tahoma" w:eastAsia="Tahoma" w:hAnsi="Tahoma" w:cs="Tahoma"/>
        <w:b w:val="0"/>
        <w:bCs w:val="0"/>
        <w:i w:val="0"/>
        <w:iCs w:val="0"/>
        <w:spacing w:val="0"/>
        <w:w w:val="66"/>
        <w:sz w:val="22"/>
        <w:szCs w:val="22"/>
        <w:lang w:val="it-IT" w:eastAsia="en-US" w:bidi="ar-SA"/>
      </w:rPr>
    </w:lvl>
    <w:lvl w:ilvl="1">
      <w:start w:val="1"/>
      <w:numFmt w:val="lowerLetter"/>
      <w:lvlText w:val="%2."/>
      <w:lvlJc w:val="left"/>
      <w:pPr>
        <w:tabs>
          <w:tab w:val="num" w:pos="0"/>
        </w:tabs>
        <w:ind w:left="1273" w:hanging="281"/>
      </w:pPr>
      <w:rPr>
        <w:rFonts w:ascii="Tahoma" w:eastAsia="Tahoma" w:hAnsi="Tahoma" w:cs="Tahoma"/>
        <w:b w:val="0"/>
        <w:bCs w:val="0"/>
        <w:i w:val="0"/>
        <w:iCs w:val="0"/>
        <w:spacing w:val="0"/>
        <w:w w:val="66"/>
        <w:sz w:val="22"/>
        <w:szCs w:val="22"/>
        <w:lang w:val="it-IT" w:eastAsia="en-US" w:bidi="ar-SA"/>
      </w:rPr>
    </w:lvl>
    <w:lvl w:ilvl="2">
      <w:numFmt w:val="bullet"/>
      <w:lvlText w:val=""/>
      <w:lvlJc w:val="left"/>
      <w:pPr>
        <w:tabs>
          <w:tab w:val="num" w:pos="0"/>
        </w:tabs>
        <w:ind w:left="2223" w:hanging="281"/>
      </w:pPr>
      <w:rPr>
        <w:rFonts w:ascii="Symbol" w:hAnsi="Symbol" w:cs="Symbol" w:hint="default"/>
        <w:lang w:val="it-IT" w:eastAsia="en-US" w:bidi="ar-SA"/>
      </w:rPr>
    </w:lvl>
    <w:lvl w:ilvl="3">
      <w:numFmt w:val="bullet"/>
      <w:lvlText w:val=""/>
      <w:lvlJc w:val="left"/>
      <w:pPr>
        <w:tabs>
          <w:tab w:val="num" w:pos="0"/>
        </w:tabs>
        <w:ind w:left="3167" w:hanging="281"/>
      </w:pPr>
      <w:rPr>
        <w:rFonts w:ascii="Symbol" w:hAnsi="Symbol" w:cs="Symbol" w:hint="default"/>
        <w:lang w:val="it-IT" w:eastAsia="en-US" w:bidi="ar-SA"/>
      </w:rPr>
    </w:lvl>
    <w:lvl w:ilvl="4">
      <w:numFmt w:val="bullet"/>
      <w:lvlText w:val=""/>
      <w:lvlJc w:val="left"/>
      <w:pPr>
        <w:tabs>
          <w:tab w:val="num" w:pos="0"/>
        </w:tabs>
        <w:ind w:left="4111" w:hanging="281"/>
      </w:pPr>
      <w:rPr>
        <w:rFonts w:ascii="Symbol" w:hAnsi="Symbol" w:cs="Symbol" w:hint="default"/>
        <w:lang w:val="it-IT" w:eastAsia="en-US" w:bidi="ar-SA"/>
      </w:rPr>
    </w:lvl>
    <w:lvl w:ilvl="5">
      <w:numFmt w:val="bullet"/>
      <w:lvlText w:val=""/>
      <w:lvlJc w:val="left"/>
      <w:pPr>
        <w:tabs>
          <w:tab w:val="num" w:pos="0"/>
        </w:tabs>
        <w:ind w:left="5055" w:hanging="281"/>
      </w:pPr>
      <w:rPr>
        <w:rFonts w:ascii="Symbol" w:hAnsi="Symbol" w:cs="Symbol" w:hint="default"/>
        <w:lang w:val="it-IT" w:eastAsia="en-US" w:bidi="ar-SA"/>
      </w:rPr>
    </w:lvl>
    <w:lvl w:ilvl="6">
      <w:numFmt w:val="bullet"/>
      <w:lvlText w:val=""/>
      <w:lvlJc w:val="left"/>
      <w:pPr>
        <w:tabs>
          <w:tab w:val="num" w:pos="0"/>
        </w:tabs>
        <w:ind w:left="5999" w:hanging="281"/>
      </w:pPr>
      <w:rPr>
        <w:rFonts w:ascii="Symbol" w:hAnsi="Symbol" w:cs="Symbol" w:hint="default"/>
        <w:lang w:val="it-IT" w:eastAsia="en-US" w:bidi="ar-SA"/>
      </w:rPr>
    </w:lvl>
    <w:lvl w:ilvl="7">
      <w:numFmt w:val="bullet"/>
      <w:lvlText w:val=""/>
      <w:lvlJc w:val="left"/>
      <w:pPr>
        <w:tabs>
          <w:tab w:val="num" w:pos="0"/>
        </w:tabs>
        <w:ind w:left="6943" w:hanging="281"/>
      </w:pPr>
      <w:rPr>
        <w:rFonts w:ascii="Symbol" w:hAnsi="Symbol" w:cs="Symbol" w:hint="default"/>
        <w:lang w:val="it-IT" w:eastAsia="en-US" w:bidi="ar-SA"/>
      </w:rPr>
    </w:lvl>
    <w:lvl w:ilvl="8">
      <w:numFmt w:val="bullet"/>
      <w:lvlText w:val=""/>
      <w:lvlJc w:val="left"/>
      <w:pPr>
        <w:tabs>
          <w:tab w:val="num" w:pos="0"/>
        </w:tabs>
        <w:ind w:left="7887" w:hanging="281"/>
      </w:pPr>
      <w:rPr>
        <w:rFonts w:ascii="Symbol" w:hAnsi="Symbol" w:cs="Symbol" w:hint="default"/>
        <w:lang w:val="it-IT" w:eastAsia="en-US" w:bidi="ar-SA"/>
      </w:rPr>
    </w:lvl>
  </w:abstractNum>
  <w:num w:numId="1" w16cid:durableId="373624829">
    <w:abstractNumId w:val="18"/>
  </w:num>
  <w:num w:numId="2" w16cid:durableId="2086611659">
    <w:abstractNumId w:val="23"/>
  </w:num>
  <w:num w:numId="3" w16cid:durableId="1516922445">
    <w:abstractNumId w:val="13"/>
  </w:num>
  <w:num w:numId="4" w16cid:durableId="1600867922">
    <w:abstractNumId w:val="28"/>
  </w:num>
  <w:num w:numId="5" w16cid:durableId="421344099">
    <w:abstractNumId w:val="1"/>
  </w:num>
  <w:num w:numId="6" w16cid:durableId="1732848989">
    <w:abstractNumId w:val="10"/>
  </w:num>
  <w:num w:numId="7" w16cid:durableId="2026638527">
    <w:abstractNumId w:val="9"/>
  </w:num>
  <w:num w:numId="8" w16cid:durableId="1089812612">
    <w:abstractNumId w:val="0"/>
  </w:num>
  <w:num w:numId="9" w16cid:durableId="1719932196">
    <w:abstractNumId w:val="30"/>
  </w:num>
  <w:num w:numId="10" w16cid:durableId="451024393">
    <w:abstractNumId w:val="17"/>
  </w:num>
  <w:num w:numId="11" w16cid:durableId="1162543989">
    <w:abstractNumId w:val="19"/>
  </w:num>
  <w:num w:numId="12" w16cid:durableId="1386097471">
    <w:abstractNumId w:val="22"/>
  </w:num>
  <w:num w:numId="13" w16cid:durableId="826551212">
    <w:abstractNumId w:val="5"/>
  </w:num>
  <w:num w:numId="14" w16cid:durableId="207883339">
    <w:abstractNumId w:val="4"/>
  </w:num>
  <w:num w:numId="15" w16cid:durableId="1371538338">
    <w:abstractNumId w:val="26"/>
  </w:num>
  <w:num w:numId="16" w16cid:durableId="175926897">
    <w:abstractNumId w:val="20"/>
  </w:num>
  <w:num w:numId="17" w16cid:durableId="837236309">
    <w:abstractNumId w:val="2"/>
  </w:num>
  <w:num w:numId="18" w16cid:durableId="235165774">
    <w:abstractNumId w:val="15"/>
  </w:num>
  <w:num w:numId="19" w16cid:durableId="845095201">
    <w:abstractNumId w:val="6"/>
  </w:num>
  <w:num w:numId="20" w16cid:durableId="941717975">
    <w:abstractNumId w:val="12"/>
  </w:num>
  <w:num w:numId="21" w16cid:durableId="449709587">
    <w:abstractNumId w:val="8"/>
  </w:num>
  <w:num w:numId="22" w16cid:durableId="1450202015">
    <w:abstractNumId w:val="3"/>
  </w:num>
  <w:num w:numId="23" w16cid:durableId="786192674">
    <w:abstractNumId w:val="25"/>
  </w:num>
  <w:num w:numId="24" w16cid:durableId="1662270413">
    <w:abstractNumId w:val="24"/>
  </w:num>
  <w:num w:numId="25" w16cid:durableId="383408342">
    <w:abstractNumId w:val="27"/>
  </w:num>
  <w:num w:numId="26" w16cid:durableId="2031183426">
    <w:abstractNumId w:val="29"/>
  </w:num>
  <w:num w:numId="27" w16cid:durableId="281619369">
    <w:abstractNumId w:val="14"/>
  </w:num>
  <w:num w:numId="28" w16cid:durableId="2115585944">
    <w:abstractNumId w:val="21"/>
  </w:num>
  <w:num w:numId="29" w16cid:durableId="1058359111">
    <w:abstractNumId w:val="11"/>
  </w:num>
  <w:num w:numId="30" w16cid:durableId="1157839010">
    <w:abstractNumId w:val="31"/>
  </w:num>
  <w:num w:numId="31" w16cid:durableId="979774004">
    <w:abstractNumId w:val="7"/>
  </w:num>
  <w:num w:numId="32" w16cid:durableId="124664587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autoHyphenation/>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081"/>
    <w:rsid w:val="000F4306"/>
    <w:rsid w:val="001513DA"/>
    <w:rsid w:val="0019212F"/>
    <w:rsid w:val="00204B2D"/>
    <w:rsid w:val="0024006E"/>
    <w:rsid w:val="00295046"/>
    <w:rsid w:val="002A28A9"/>
    <w:rsid w:val="002A5D45"/>
    <w:rsid w:val="002D13BD"/>
    <w:rsid w:val="00346571"/>
    <w:rsid w:val="00352993"/>
    <w:rsid w:val="003601B9"/>
    <w:rsid w:val="003B0D59"/>
    <w:rsid w:val="00435AFE"/>
    <w:rsid w:val="004C0D10"/>
    <w:rsid w:val="005967E9"/>
    <w:rsid w:val="005A6E85"/>
    <w:rsid w:val="005B1749"/>
    <w:rsid w:val="005C074D"/>
    <w:rsid w:val="00630E7C"/>
    <w:rsid w:val="00634C5D"/>
    <w:rsid w:val="006D0B8A"/>
    <w:rsid w:val="006E49F3"/>
    <w:rsid w:val="006E7910"/>
    <w:rsid w:val="00711417"/>
    <w:rsid w:val="00802912"/>
    <w:rsid w:val="008031C4"/>
    <w:rsid w:val="00810971"/>
    <w:rsid w:val="00862FB6"/>
    <w:rsid w:val="0087245A"/>
    <w:rsid w:val="008C6FBD"/>
    <w:rsid w:val="008D7E67"/>
    <w:rsid w:val="00994323"/>
    <w:rsid w:val="009B2409"/>
    <w:rsid w:val="00A8350A"/>
    <w:rsid w:val="00AE5A34"/>
    <w:rsid w:val="00B415AB"/>
    <w:rsid w:val="00B63081"/>
    <w:rsid w:val="00BC7D6E"/>
    <w:rsid w:val="00C9673C"/>
    <w:rsid w:val="00CA0D05"/>
    <w:rsid w:val="00D050AD"/>
    <w:rsid w:val="00D20885"/>
    <w:rsid w:val="00D20B41"/>
    <w:rsid w:val="00DE32D0"/>
    <w:rsid w:val="00E002A7"/>
    <w:rsid w:val="00E31FF3"/>
    <w:rsid w:val="00E7732A"/>
    <w:rsid w:val="00E85C42"/>
    <w:rsid w:val="00E94152"/>
    <w:rsid w:val="00EA42A1"/>
    <w:rsid w:val="00F822E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81CEE7"/>
  <w15:docId w15:val="{8544B2E4-DB0D-4BBF-AB62-983E77B77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NSimSun" w:hAnsi="Calibri" w:cs="Arial"/>
        <w:kern w:val="2"/>
        <w:szCs w:val="24"/>
        <w:lang w:val="it-I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2" w:lineRule="auto"/>
    </w:pPr>
    <w:rPr>
      <w:rFonts w:eastAsia="Calibri" w:cs="font45"/>
      <w:color w:val="00000A"/>
      <w:sz w:val="22"/>
      <w:szCs w:val="22"/>
      <w:lang w:bidi="ar-SA"/>
    </w:rPr>
  </w:style>
  <w:style w:type="paragraph" w:styleId="Titolo1">
    <w:name w:val="heading 1"/>
    <w:basedOn w:val="Normale"/>
    <w:uiPriority w:val="9"/>
    <w:qFormat/>
    <w:pPr>
      <w:keepNext/>
      <w:keepLines/>
      <w:spacing w:before="480" w:after="0"/>
      <w:outlineLvl w:val="0"/>
    </w:pPr>
    <w:rPr>
      <w:rFonts w:ascii="Calibri Light" w:eastAsia="font45" w:hAnsi="Calibri Light"/>
      <w:b/>
      <w:bCs/>
      <w:color w:val="2E74B5"/>
      <w:sz w:val="28"/>
      <w:szCs w:val="28"/>
    </w:rPr>
  </w:style>
  <w:style w:type="paragraph" w:styleId="Titolo2">
    <w:name w:val="heading 2"/>
    <w:basedOn w:val="Normale"/>
    <w:uiPriority w:val="9"/>
    <w:unhideWhenUsed/>
    <w:qFormat/>
    <w:pPr>
      <w:keepNext/>
      <w:keepLines/>
      <w:spacing w:before="200" w:after="0"/>
      <w:outlineLvl w:val="1"/>
    </w:pPr>
    <w:rPr>
      <w:rFonts w:ascii="Calibri Light" w:eastAsia="font45" w:hAnsi="Calibri Light"/>
      <w:b/>
      <w:bCs/>
      <w:color w:val="5B9BD5"/>
      <w:sz w:val="26"/>
      <w:szCs w:val="26"/>
    </w:rPr>
  </w:style>
  <w:style w:type="paragraph" w:styleId="Titolo3">
    <w:name w:val="heading 3"/>
    <w:basedOn w:val="Normale"/>
    <w:uiPriority w:val="9"/>
    <w:semiHidden/>
    <w:unhideWhenUsed/>
    <w:qFormat/>
    <w:pPr>
      <w:outlineLvl w:val="2"/>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Arial" w:hAnsi="Arial" w:cs="Arial"/>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Calibri" w:hAnsi="Calibri" w:cs="Calibri"/>
      <w:sz w:val="20"/>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Arial" w:hAnsi="Arial" w:cs="Arial"/>
      <w:b/>
      <w:sz w:val="20"/>
      <w:szCs w:val="20"/>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rFonts w:ascii="Arial" w:hAnsi="Arial" w:cs="Arial"/>
    </w:rPr>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rFonts w:ascii="Arial" w:hAnsi="Arial" w:cs="Arial"/>
    </w:rPr>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rPr>
      <w:rFonts w:ascii="Arial" w:hAnsi="Arial" w:cs="Arial"/>
    </w:rPr>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rPr>
      <w:rFonts w:ascii="Arial" w:hAnsi="Arial" w:cs="Arial"/>
    </w:rPr>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rFonts w:ascii="Arial" w:hAnsi="Arial" w:cs="Arial"/>
    </w:rPr>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rPr>
      <w:rFonts w:ascii="Arial" w:hAnsi="Arial" w:cs="Arial"/>
    </w:rPr>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rPr>
      <w:rFonts w:ascii="Arial" w:hAnsi="Arial" w:cs="Arial"/>
    </w:rPr>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ascii="Arial" w:hAnsi="Arial" w:cs="Arial"/>
    </w:rPr>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rPr>
      <w:rFonts w:ascii="Arial" w:hAnsi="Arial" w:cs="Arial"/>
    </w:rPr>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rPr>
      <w:rFonts w:ascii="Arial" w:hAnsi="Arial" w:cs="Arial"/>
    </w:rPr>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rPr>
      <w:rFonts w:ascii="Arial" w:hAnsi="Arial" w:cs="Arial"/>
    </w:rPr>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0">
    <w:name w:val="WW8Num23z0"/>
    <w:qFormat/>
    <w:rPr>
      <w:rFonts w:ascii="Arial" w:hAnsi="Arial" w:cs="Arial"/>
    </w:rPr>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Carpredefinitoparagrafo3">
    <w:name w:val="Car. predefinito paragrafo3"/>
    <w:qFormat/>
  </w:style>
  <w:style w:type="character" w:customStyle="1" w:styleId="Carpredefinitoparagrafo2">
    <w:name w:val="Car. predefinito paragrafo2"/>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24z0">
    <w:name w:val="WW8Num24z0"/>
    <w:qFormat/>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0">
    <w:name w:val="WW8Num25z0"/>
    <w:qFormat/>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Carpredefinitoparagrafo1">
    <w:name w:val="Car. predefinito paragrafo1"/>
    <w:qFormat/>
  </w:style>
  <w:style w:type="character" w:customStyle="1" w:styleId="IntestazioneCarattere">
    <w:name w:val="Intestazione Carattere"/>
    <w:basedOn w:val="Carpredefinitoparagrafo"/>
    <w:qFormat/>
  </w:style>
  <w:style w:type="character" w:customStyle="1" w:styleId="PidipaginaCarattere">
    <w:name w:val="Piè di pagina Carattere"/>
    <w:basedOn w:val="Carpredefinitoparagrafo"/>
    <w:uiPriority w:val="99"/>
    <w:qFormat/>
  </w:style>
  <w:style w:type="character" w:customStyle="1" w:styleId="TestonotaapidipaginaCarattere">
    <w:name w:val="Testo nota a piè di pagina Carattere"/>
    <w:qFormat/>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qFormat/>
    <w:rPr>
      <w:vertAlign w:val="superscript"/>
    </w:rPr>
  </w:style>
  <w:style w:type="character" w:customStyle="1" w:styleId="Titolo1Carattere">
    <w:name w:val="Titolo 1 Carattere"/>
    <w:qFormat/>
    <w:rPr>
      <w:rFonts w:ascii="Calibri Light" w:eastAsia="font45" w:hAnsi="Calibri Light" w:cs="font45"/>
      <w:b/>
      <w:bCs/>
      <w:color w:val="2E74B5"/>
      <w:sz w:val="28"/>
      <w:szCs w:val="28"/>
    </w:rPr>
  </w:style>
  <w:style w:type="character" w:customStyle="1" w:styleId="TestofumettoCarattere">
    <w:name w:val="Testo fumetto Carattere"/>
    <w:qFormat/>
    <w:rPr>
      <w:rFonts w:ascii="Tahoma" w:hAnsi="Tahoma" w:cs="Tahoma"/>
      <w:sz w:val="16"/>
      <w:szCs w:val="16"/>
    </w:rPr>
  </w:style>
  <w:style w:type="character" w:customStyle="1" w:styleId="Titolo2Carattere">
    <w:name w:val="Titolo 2 Carattere"/>
    <w:qFormat/>
    <w:rPr>
      <w:rFonts w:ascii="Calibri Light" w:eastAsia="font45" w:hAnsi="Calibri Light" w:cs="font45"/>
      <w:b/>
      <w:bCs/>
      <w:color w:val="5B9BD5"/>
      <w:sz w:val="26"/>
      <w:szCs w:val="26"/>
    </w:rPr>
  </w:style>
  <w:style w:type="character" w:customStyle="1" w:styleId="CollegamentoInternet">
    <w:name w:val="Collegamento Internet"/>
    <w:rPr>
      <w:color w:val="0563C1"/>
      <w:u w:val="single"/>
    </w:rPr>
  </w:style>
  <w:style w:type="character" w:customStyle="1" w:styleId="Caratterinotaapidipagina">
    <w:name w:val="Caratteri nota a piè di pagina"/>
    <w:qFormat/>
  </w:style>
  <w:style w:type="character" w:customStyle="1" w:styleId="Caratteredellanota">
    <w:name w:val="Carattere della nota"/>
    <w:qFormat/>
    <w:rPr>
      <w:vertAlign w:val="superscript"/>
    </w:rPr>
  </w:style>
  <w:style w:type="character" w:customStyle="1" w:styleId="Caratterenotadichiusura">
    <w:name w:val="Carattere nota di chiusura"/>
    <w:qFormat/>
    <w:rPr>
      <w:vertAlign w:val="superscript"/>
    </w:rPr>
  </w:style>
  <w:style w:type="character" w:customStyle="1" w:styleId="Caratterinotadichiusura">
    <w:name w:val="Caratteri nota di chiusura"/>
    <w:qFormat/>
  </w:style>
  <w:style w:type="character" w:customStyle="1" w:styleId="Rimandonotaapidipagina1">
    <w:name w:val="Rimando nota a piè di pagina1"/>
    <w:qFormat/>
    <w:rPr>
      <w:vertAlign w:val="superscript"/>
    </w:rPr>
  </w:style>
  <w:style w:type="character" w:customStyle="1" w:styleId="Rimandonotadichiusura1">
    <w:name w:val="Rimando nota di chiusura1"/>
    <w:qFormat/>
    <w:rPr>
      <w:vertAlign w:val="superscript"/>
    </w:rPr>
  </w:style>
  <w:style w:type="character" w:customStyle="1" w:styleId="Rimandonotaapidipagina2">
    <w:name w:val="Rimando nota a piè di pagina2"/>
    <w:qFormat/>
    <w:rPr>
      <w:vertAlign w:val="superscript"/>
    </w:rPr>
  </w:style>
  <w:style w:type="character" w:customStyle="1" w:styleId="Rimandonotadichiusura2">
    <w:name w:val="Rimando nota di chiusura2"/>
    <w:qFormat/>
    <w:rPr>
      <w:vertAlign w:val="superscript"/>
    </w:rPr>
  </w:style>
  <w:style w:type="character" w:customStyle="1" w:styleId="Richiamoallanotadichiusura">
    <w:name w:val="Richiamo alla nota di chiusura"/>
    <w:rPr>
      <w:vertAlign w:val="superscript"/>
    </w:rPr>
  </w:style>
  <w:style w:type="character" w:customStyle="1" w:styleId="EndnoteCharacters">
    <w:name w:val="Endnote Characters"/>
    <w:qFormat/>
    <w:rPr>
      <w:vertAlign w:val="superscript"/>
    </w:rPr>
  </w:style>
  <w:style w:type="character" w:customStyle="1" w:styleId="Saltoaindice">
    <w:name w:val="Salto a indice"/>
    <w:qFormat/>
  </w:style>
  <w:style w:type="character" w:customStyle="1" w:styleId="Enfasi">
    <w:name w:val="Enfasi"/>
    <w:qFormat/>
    <w:rPr>
      <w:i/>
      <w:iCs/>
    </w:rPr>
  </w:style>
  <w:style w:type="paragraph" w:styleId="Titolo">
    <w:name w:val="Title"/>
    <w:basedOn w:val="Normale"/>
    <w:next w:val="Corpotesto"/>
    <w:uiPriority w:val="10"/>
    <w:qFormat/>
  </w:style>
  <w:style w:type="paragraph" w:styleId="Corpotesto">
    <w:name w:val="Body Text"/>
    <w:basedOn w:val="Normale"/>
    <w:pPr>
      <w:spacing w:after="140" w:line="288"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customStyle="1" w:styleId="Titolo30">
    <w:name w:val="Titolo3"/>
    <w:basedOn w:val="Normale"/>
    <w:qFormat/>
    <w:pPr>
      <w:keepNext/>
      <w:spacing w:before="240" w:after="120"/>
    </w:pPr>
    <w:rPr>
      <w:rFonts w:ascii="Liberation Sans" w:eastAsia="Microsoft YaHei" w:hAnsi="Liberation Sans" w:cs="Arial"/>
      <w:sz w:val="28"/>
      <w:szCs w:val="28"/>
    </w:rPr>
  </w:style>
  <w:style w:type="paragraph" w:customStyle="1" w:styleId="Titolo20">
    <w:name w:val="Titolo2"/>
    <w:basedOn w:val="Normale"/>
    <w:qFormat/>
    <w:pPr>
      <w:keepNext/>
      <w:spacing w:before="240" w:after="120"/>
    </w:pPr>
    <w:rPr>
      <w:rFonts w:ascii="Liberation Sans" w:eastAsia="Microsoft YaHei" w:hAnsi="Liberation Sans" w:cs="Lucida Sans"/>
      <w:sz w:val="28"/>
      <w:szCs w:val="28"/>
    </w:rPr>
  </w:style>
  <w:style w:type="paragraph" w:customStyle="1" w:styleId="Intestazione1">
    <w:name w:val="Intestazione1"/>
    <w:basedOn w:val="Normale"/>
    <w:qFormat/>
    <w:pPr>
      <w:keepNext/>
      <w:spacing w:before="240" w:after="120"/>
    </w:pPr>
    <w:rPr>
      <w:rFonts w:ascii="Arial" w:eastAsia="Microsoft YaHei" w:hAnsi="Arial" w:cs="Mangal"/>
      <w:sz w:val="28"/>
      <w:szCs w:val="28"/>
    </w:rPr>
  </w:style>
  <w:style w:type="paragraph" w:customStyle="1" w:styleId="Didascalia1">
    <w:name w:val="Didascalia1"/>
    <w:basedOn w:val="Normale"/>
    <w:qFormat/>
    <w:pPr>
      <w:suppressLineNumbers/>
      <w:spacing w:before="120" w:after="120"/>
    </w:pPr>
    <w:rPr>
      <w:rFonts w:cs="Lucida Sans"/>
      <w:i/>
      <w:iCs/>
      <w:sz w:val="24"/>
      <w:szCs w:val="24"/>
    </w:rPr>
  </w:style>
  <w:style w:type="paragraph" w:customStyle="1" w:styleId="Titolo10">
    <w:name w:val="Titolo1"/>
    <w:basedOn w:val="Normale"/>
    <w:qFormat/>
    <w:pPr>
      <w:keepNext/>
      <w:spacing w:before="240" w:after="120"/>
    </w:pPr>
    <w:rPr>
      <w:rFonts w:ascii="Liberation Sans" w:eastAsia="Microsoft YaHei" w:hAnsi="Liberation Sans" w:cs="Lucida Sans"/>
      <w:sz w:val="28"/>
      <w:szCs w:val="28"/>
    </w:rPr>
  </w:style>
  <w:style w:type="paragraph" w:styleId="Sottotitolo">
    <w:name w:val="Subtitle"/>
    <w:basedOn w:val="Intestazione1"/>
    <w:uiPriority w:val="11"/>
    <w:qFormat/>
    <w:pPr>
      <w:jc w:val="center"/>
    </w:pPr>
    <w:rPr>
      <w:i/>
      <w:iCs/>
    </w:rPr>
  </w:style>
  <w:style w:type="paragraph" w:styleId="Paragrafoelenco">
    <w:name w:val="List Paragraph"/>
    <w:basedOn w:val="Normale"/>
    <w:uiPriority w:val="1"/>
    <w:qFormat/>
    <w:pPr>
      <w:ind w:left="720"/>
    </w:pPr>
  </w:style>
  <w:style w:type="paragraph" w:customStyle="1" w:styleId="Intestazioneepidipagina">
    <w:name w:val="Intestazione e piè di pagina"/>
    <w:basedOn w:val="Normale"/>
    <w:qFormat/>
  </w:style>
  <w:style w:type="paragraph" w:styleId="Intestazione">
    <w:name w:val="header"/>
    <w:basedOn w:val="Normale"/>
    <w:pPr>
      <w:tabs>
        <w:tab w:val="center" w:pos="4819"/>
        <w:tab w:val="right" w:pos="9638"/>
      </w:tabs>
      <w:spacing w:after="0" w:line="100" w:lineRule="atLeast"/>
    </w:pPr>
  </w:style>
  <w:style w:type="paragraph" w:styleId="Pidipagina">
    <w:name w:val="footer"/>
    <w:basedOn w:val="Normale"/>
    <w:uiPriority w:val="99"/>
    <w:pPr>
      <w:tabs>
        <w:tab w:val="center" w:pos="4819"/>
        <w:tab w:val="right" w:pos="9638"/>
      </w:tabs>
      <w:spacing w:after="0" w:line="100" w:lineRule="atLeast"/>
    </w:pPr>
  </w:style>
  <w:style w:type="paragraph" w:styleId="Testonotaapidipagina">
    <w:name w:val="footnote text"/>
    <w:basedOn w:val="Normale"/>
  </w:style>
  <w:style w:type="paragraph" w:styleId="Titoloindice">
    <w:name w:val="index heading"/>
    <w:basedOn w:val="Normale"/>
  </w:style>
  <w:style w:type="paragraph" w:styleId="Titoloindicefonti">
    <w:name w:val="toa heading"/>
    <w:basedOn w:val="Titolo1"/>
    <w:qFormat/>
    <w:pPr>
      <w:spacing w:line="276" w:lineRule="auto"/>
    </w:pPr>
  </w:style>
  <w:style w:type="paragraph" w:styleId="Testofumetto">
    <w:name w:val="Balloon Text"/>
    <w:basedOn w:val="Normale"/>
    <w:qFormat/>
    <w:pPr>
      <w:spacing w:after="0" w:line="100" w:lineRule="atLeast"/>
    </w:pPr>
    <w:rPr>
      <w:rFonts w:ascii="Tahoma" w:hAnsi="Tahoma" w:cs="Tahoma"/>
      <w:sz w:val="16"/>
      <w:szCs w:val="16"/>
    </w:rPr>
  </w:style>
  <w:style w:type="paragraph" w:styleId="Sommario1">
    <w:name w:val="toc 1"/>
    <w:basedOn w:val="Normale"/>
    <w:pPr>
      <w:spacing w:after="100"/>
    </w:pPr>
  </w:style>
  <w:style w:type="paragraph" w:styleId="Sommario2">
    <w:name w:val="toc 2"/>
    <w:basedOn w:val="Normale"/>
    <w:pPr>
      <w:spacing w:after="100"/>
      <w:ind w:left="220"/>
    </w:pPr>
  </w:style>
  <w:style w:type="paragraph" w:customStyle="1" w:styleId="Contenutotabella">
    <w:name w:val="Contenuto tabella"/>
    <w:basedOn w:val="Normale"/>
    <w:qFormat/>
  </w:style>
  <w:style w:type="paragraph" w:customStyle="1" w:styleId="Titolotabella">
    <w:name w:val="Titolo tabella"/>
    <w:basedOn w:val="Contenutotabella"/>
    <w:qFormat/>
  </w:style>
  <w:style w:type="paragraph" w:customStyle="1" w:styleId="Default">
    <w:name w:val="Default"/>
    <w:qFormat/>
    <w:rPr>
      <w:rFonts w:ascii="Arial" w:eastAsia="Calibri" w:hAnsi="Arial"/>
      <w:color w:val="000000"/>
      <w:sz w:val="24"/>
      <w:lang w:bidi="ar-SA"/>
    </w:rPr>
  </w:style>
  <w:style w:type="paragraph" w:styleId="Sommario3">
    <w:name w:val="toc 3"/>
    <w:basedOn w:val="Indice"/>
    <w:pPr>
      <w:tabs>
        <w:tab w:val="right" w:leader="dot" w:pos="9072"/>
      </w:tabs>
      <w:ind w:left="566"/>
    </w:pPr>
  </w:style>
  <w:style w:type="paragraph" w:styleId="Sommario4">
    <w:name w:val="toc 4"/>
    <w:basedOn w:val="Indice"/>
    <w:pPr>
      <w:tabs>
        <w:tab w:val="right" w:leader="dot" w:pos="8789"/>
      </w:tabs>
      <w:ind w:left="849"/>
    </w:pPr>
  </w:style>
  <w:style w:type="paragraph" w:styleId="Sommario5">
    <w:name w:val="toc 5"/>
    <w:basedOn w:val="Indice"/>
    <w:pPr>
      <w:tabs>
        <w:tab w:val="right" w:leader="dot" w:pos="8506"/>
      </w:tabs>
      <w:ind w:left="1132"/>
    </w:pPr>
  </w:style>
  <w:style w:type="paragraph" w:styleId="Sommario6">
    <w:name w:val="toc 6"/>
    <w:basedOn w:val="Indice"/>
    <w:pPr>
      <w:tabs>
        <w:tab w:val="right" w:leader="dot" w:pos="8223"/>
      </w:tabs>
      <w:ind w:left="1415"/>
    </w:pPr>
  </w:style>
  <w:style w:type="paragraph" w:styleId="Sommario7">
    <w:name w:val="toc 7"/>
    <w:basedOn w:val="Indice"/>
    <w:pPr>
      <w:tabs>
        <w:tab w:val="right" w:leader="dot" w:pos="7940"/>
      </w:tabs>
      <w:ind w:left="1698"/>
    </w:pPr>
  </w:style>
  <w:style w:type="paragraph" w:styleId="Sommario8">
    <w:name w:val="toc 8"/>
    <w:basedOn w:val="Indice"/>
    <w:pPr>
      <w:tabs>
        <w:tab w:val="right" w:leader="dot" w:pos="7657"/>
      </w:tabs>
      <w:ind w:left="1981"/>
    </w:pPr>
  </w:style>
  <w:style w:type="paragraph" w:styleId="Sommario9">
    <w:name w:val="toc 9"/>
    <w:basedOn w:val="Indice"/>
    <w:pPr>
      <w:tabs>
        <w:tab w:val="right" w:leader="dot" w:pos="7374"/>
      </w:tabs>
      <w:ind w:left="2264"/>
    </w:pPr>
  </w:style>
  <w:style w:type="paragraph" w:customStyle="1" w:styleId="Indice10">
    <w:name w:val="Indice 10"/>
    <w:basedOn w:val="Indice"/>
    <w:qFormat/>
    <w:pPr>
      <w:tabs>
        <w:tab w:val="right" w:leader="dot" w:pos="7091"/>
      </w:tabs>
      <w:ind w:left="2547"/>
    </w:pPr>
  </w:style>
  <w:style w:type="paragraph" w:customStyle="1" w:styleId="Intestazionetabella">
    <w:name w:val="Intestazione tabella"/>
    <w:basedOn w:val="Contenutotabella"/>
    <w:qFormat/>
    <w:pPr>
      <w:suppressLineNumbers/>
      <w:jc w:val="center"/>
    </w:pPr>
    <w:rPr>
      <w:b/>
      <w:bCs/>
    </w:rPr>
  </w:style>
  <w:style w:type="table" w:styleId="Grigliatabella">
    <w:name w:val="Table Grid"/>
    <w:basedOn w:val="Tabellanormale"/>
    <w:uiPriority w:val="39"/>
    <w:rsid w:val="00BC7D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175</TotalTime>
  <Pages>16</Pages>
  <Words>5717</Words>
  <Characters>32591</Characters>
  <Application>Microsoft Office Word</Application>
  <DocSecurity>0</DocSecurity>
  <Lines>271</Lines>
  <Paragraphs>76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GRAZIA LONGO</dc:creator>
  <dc:description/>
  <cp:lastModifiedBy>Daniela Galli</cp:lastModifiedBy>
  <cp:revision>17</cp:revision>
  <cp:lastPrinted>2025-06-11T06:09:00Z</cp:lastPrinted>
  <dcterms:created xsi:type="dcterms:W3CDTF">2025-06-10T15:33:00Z</dcterms:created>
  <dcterms:modified xsi:type="dcterms:W3CDTF">2025-06-17T09:45:00Z</dcterms:modified>
  <dc:language>it-IT</dc:language>
</cp:coreProperties>
</file>