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0BA9" w14:textId="77777777" w:rsidR="003E643A" w:rsidRPr="003E643A" w:rsidRDefault="003E643A" w:rsidP="003E643A">
      <w:pPr>
        <w:jc w:val="center"/>
        <w:rPr>
          <w:rFonts w:ascii="Verdana" w:hAnsi="Verdana"/>
        </w:rPr>
      </w:pPr>
      <w:r w:rsidRPr="003E643A">
        <w:rPr>
          <w:rFonts w:ascii="Verdana" w:hAnsi="Verdana"/>
        </w:rPr>
        <w:t>ALLEGATO A</w:t>
      </w:r>
    </w:p>
    <w:p w14:paraId="001B30E2" w14:textId="77777777" w:rsidR="003E643A" w:rsidRPr="003E643A" w:rsidRDefault="003E643A" w:rsidP="003E643A">
      <w:pPr>
        <w:jc w:val="center"/>
        <w:rPr>
          <w:rFonts w:ascii="Verdana" w:hAnsi="Verdana"/>
        </w:rPr>
      </w:pPr>
    </w:p>
    <w:p w14:paraId="2E2F0374" w14:textId="77777777" w:rsidR="003E643A" w:rsidRPr="003E643A" w:rsidRDefault="003E643A" w:rsidP="003E643A">
      <w:pPr>
        <w:jc w:val="center"/>
        <w:rPr>
          <w:rFonts w:ascii="Verdana" w:hAnsi="Verdana"/>
        </w:rPr>
      </w:pPr>
      <w:r w:rsidRPr="003E643A">
        <w:rPr>
          <w:rFonts w:ascii="Verdana" w:hAnsi="Verdana"/>
        </w:rPr>
        <w:t>TESTO COORDINATO DELL’ART. 40</w:t>
      </w:r>
    </w:p>
    <w:p w14:paraId="5CA43934" w14:textId="77777777" w:rsidR="003E643A" w:rsidRPr="003E643A" w:rsidRDefault="003E643A" w:rsidP="003E643A">
      <w:pPr>
        <w:jc w:val="center"/>
        <w:rPr>
          <w:rFonts w:ascii="Verdana" w:hAnsi="Verdana"/>
        </w:rPr>
      </w:pPr>
      <w:r w:rsidRPr="003E643A">
        <w:rPr>
          <w:rFonts w:ascii="Verdana" w:hAnsi="Verdana"/>
        </w:rPr>
        <w:t>DEL REGOLAMENTO DI ORGANIZZAZIONE DEGLI UFFICI E DEI SERVIZI</w:t>
      </w:r>
    </w:p>
    <w:p w14:paraId="233373BB" w14:textId="77777777" w:rsidR="003E643A" w:rsidRPr="003E643A" w:rsidRDefault="003E643A" w:rsidP="003E643A">
      <w:pPr>
        <w:jc w:val="both"/>
        <w:rPr>
          <w:rFonts w:ascii="Verdana" w:hAnsi="Verdana"/>
        </w:rPr>
      </w:pPr>
    </w:p>
    <w:p w14:paraId="07EB9FBC" w14:textId="77777777" w:rsidR="003E643A" w:rsidRPr="003E643A" w:rsidRDefault="003E643A" w:rsidP="003E643A">
      <w:pPr>
        <w:jc w:val="both"/>
        <w:rPr>
          <w:rFonts w:ascii="Verdana" w:hAnsi="Verdana"/>
        </w:rPr>
      </w:pPr>
      <w:r w:rsidRPr="003E643A">
        <w:rPr>
          <w:rFonts w:ascii="Verdana" w:hAnsi="Verdana"/>
        </w:rPr>
        <w:t>Art. 40 – Specifiche competenze nella gestione del rapporto di lavoro</w:t>
      </w:r>
    </w:p>
    <w:p w14:paraId="755B97C1" w14:textId="77777777" w:rsidR="003E643A" w:rsidRPr="003E643A" w:rsidRDefault="003E643A" w:rsidP="003E643A">
      <w:pPr>
        <w:jc w:val="both"/>
        <w:rPr>
          <w:rFonts w:ascii="Verdana" w:hAnsi="Verdana"/>
        </w:rPr>
      </w:pPr>
    </w:p>
    <w:p w14:paraId="55D9CA9D" w14:textId="77777777" w:rsidR="003E643A" w:rsidRPr="003E643A" w:rsidRDefault="003E643A" w:rsidP="003E643A">
      <w:pPr>
        <w:jc w:val="both"/>
        <w:rPr>
          <w:rFonts w:ascii="Verdana" w:hAnsi="Verdana"/>
        </w:rPr>
      </w:pPr>
      <w:r w:rsidRPr="003E643A">
        <w:rPr>
          <w:rFonts w:ascii="Verdana" w:hAnsi="Verdana"/>
        </w:rPr>
        <w:t>1. Il Segretario Generale o il Responsabile del Servizio Personale è competente ad adottare provvedimenti amministrativi che riguardano i seguenti punti:</w:t>
      </w:r>
    </w:p>
    <w:p w14:paraId="1F3EBA7C" w14:textId="77777777" w:rsidR="003E643A" w:rsidRPr="003E643A" w:rsidRDefault="003E643A" w:rsidP="003E643A">
      <w:pPr>
        <w:jc w:val="both"/>
        <w:rPr>
          <w:rFonts w:ascii="Verdana" w:hAnsi="Verdana"/>
        </w:rPr>
      </w:pPr>
      <w:r w:rsidRPr="003E643A">
        <w:rPr>
          <w:rFonts w:ascii="Verdana" w:hAnsi="Verdana"/>
        </w:rPr>
        <w:t>a) assunzione di personale a seguito procedura selettiva o mobilità dall’esterno;</w:t>
      </w:r>
    </w:p>
    <w:p w14:paraId="4484EB88" w14:textId="77777777" w:rsidR="003E643A" w:rsidRPr="003E643A" w:rsidRDefault="003E643A" w:rsidP="003E643A">
      <w:pPr>
        <w:jc w:val="both"/>
        <w:rPr>
          <w:rFonts w:ascii="Verdana" w:hAnsi="Verdana"/>
        </w:rPr>
      </w:pPr>
      <w:r w:rsidRPr="003E643A">
        <w:rPr>
          <w:rFonts w:ascii="Verdana" w:hAnsi="Verdana"/>
        </w:rPr>
        <w:t>b) attivazione procedimento disciplinare su proposta del Responsabile o del Sindaco.</w:t>
      </w:r>
    </w:p>
    <w:p w14:paraId="3A4C9AFF" w14:textId="77777777" w:rsidR="003E643A" w:rsidRPr="003E643A" w:rsidRDefault="003E643A" w:rsidP="003E643A">
      <w:pPr>
        <w:jc w:val="both"/>
        <w:rPr>
          <w:rFonts w:ascii="Verdana" w:hAnsi="Verdana"/>
        </w:rPr>
      </w:pPr>
    </w:p>
    <w:p w14:paraId="27E2F344" w14:textId="77777777" w:rsidR="003E643A" w:rsidRPr="003E643A" w:rsidRDefault="003E643A" w:rsidP="003E643A">
      <w:pPr>
        <w:jc w:val="both"/>
        <w:rPr>
          <w:rFonts w:ascii="Verdana" w:hAnsi="Verdana"/>
        </w:rPr>
      </w:pPr>
      <w:r w:rsidRPr="003E643A">
        <w:rPr>
          <w:rFonts w:ascii="Verdana" w:hAnsi="Verdana"/>
        </w:rPr>
        <w:t>2. Il Responsabile dell’Area competente in materia di personale e organizzazione, sentito il Responsabile della struttura di appartenenza del dipendente, provvede agli adempimenti di competenza dell’amministrazione di appartenenza in materia di mobilità volontaria in uscita del personale ai sensi dell’art. 30 del decreto legislativo 30 marzo 2001, n. 165 e successive modificazioni e integrazioni; nei casi previsti dalla legge esprime l’assenso o il diniego e adotta, negli altri casi, le determinazioni conseguenti, ivi compreso l’eventuale differimento del trasferimento per motivate esigenze organizzative nei limiti consentiti dalla normativa vigente.</w:t>
      </w:r>
    </w:p>
    <w:p w14:paraId="489B4E3F" w14:textId="77777777" w:rsidR="003E643A" w:rsidRPr="003E643A" w:rsidRDefault="003E643A" w:rsidP="003E643A">
      <w:pPr>
        <w:jc w:val="both"/>
        <w:rPr>
          <w:rFonts w:ascii="Verdana" w:hAnsi="Verdana"/>
        </w:rPr>
      </w:pPr>
      <w:r w:rsidRPr="003E643A">
        <w:rPr>
          <w:rFonts w:ascii="Verdana" w:hAnsi="Verdana"/>
        </w:rPr>
        <w:t>Il Responsabile della struttura di appartenenza del dipendente rende il proprio parere istruttorio in ordine alla compatibilità del trasferimento con le esigenze organizzative e funzionali del servizio entro quindici giorni dalla richiesta. Decorso inutilmente tale termine, il procedimento prosegue prescindendo dal parere.</w:t>
      </w:r>
    </w:p>
    <w:p w14:paraId="29A6A6FF" w14:textId="091598DD" w:rsidR="00F9097A" w:rsidRPr="003E643A" w:rsidRDefault="003E643A" w:rsidP="003E643A">
      <w:pPr>
        <w:jc w:val="both"/>
        <w:rPr>
          <w:rFonts w:ascii="Verdana" w:hAnsi="Verdana"/>
        </w:rPr>
      </w:pPr>
      <w:r w:rsidRPr="003E643A">
        <w:rPr>
          <w:rFonts w:ascii="Verdana" w:hAnsi="Verdana"/>
        </w:rPr>
        <w:t>Qualora il dipendente richiedente sia titolare della struttura chiamata a rendere il parere ovvero ricorrano situazioni di assenza, impedimento o conflitto di interessi, il parere medesimo è reso dal Segretario Generale. Resta ferma, nei casi di legge, la competenza sostitutiva o residuale del Segretario Generale in conformità all’ordinamento vigente e al presente Regolamento.</w:t>
      </w:r>
    </w:p>
    <w:sectPr w:rsidR="00F9097A" w:rsidRPr="003E64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4A"/>
    <w:rsid w:val="00297A93"/>
    <w:rsid w:val="003D11A3"/>
    <w:rsid w:val="003E643A"/>
    <w:rsid w:val="0060254A"/>
    <w:rsid w:val="00726462"/>
    <w:rsid w:val="00A27B76"/>
    <w:rsid w:val="00A61362"/>
    <w:rsid w:val="00A734CE"/>
    <w:rsid w:val="00C35AF8"/>
    <w:rsid w:val="00DC59AA"/>
    <w:rsid w:val="00F9097A"/>
    <w:rsid w:val="00FA1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9D48D-FABA-4A0E-BF6E-62F3A249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2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2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254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254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254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254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254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254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254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254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254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254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254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0254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0254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254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254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254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2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254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254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254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254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254A"/>
    <w:rPr>
      <w:i/>
      <w:iCs/>
      <w:color w:val="404040" w:themeColor="text1" w:themeTint="BF"/>
    </w:rPr>
  </w:style>
  <w:style w:type="paragraph" w:styleId="Paragrafoelenco">
    <w:name w:val="List Paragraph"/>
    <w:basedOn w:val="Normale"/>
    <w:uiPriority w:val="34"/>
    <w:qFormat/>
    <w:rsid w:val="0060254A"/>
    <w:pPr>
      <w:ind w:left="720"/>
      <w:contextualSpacing/>
    </w:pPr>
  </w:style>
  <w:style w:type="character" w:styleId="Enfasiintensa">
    <w:name w:val="Intense Emphasis"/>
    <w:basedOn w:val="Carpredefinitoparagrafo"/>
    <w:uiPriority w:val="21"/>
    <w:qFormat/>
    <w:rsid w:val="0060254A"/>
    <w:rPr>
      <w:i/>
      <w:iCs/>
      <w:color w:val="0F4761" w:themeColor="accent1" w:themeShade="BF"/>
    </w:rPr>
  </w:style>
  <w:style w:type="paragraph" w:styleId="Citazioneintensa">
    <w:name w:val="Intense Quote"/>
    <w:basedOn w:val="Normale"/>
    <w:next w:val="Normale"/>
    <w:link w:val="CitazioneintensaCarattere"/>
    <w:uiPriority w:val="30"/>
    <w:qFormat/>
    <w:rsid w:val="00602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254A"/>
    <w:rPr>
      <w:i/>
      <w:iCs/>
      <w:color w:val="0F4761" w:themeColor="accent1" w:themeShade="BF"/>
    </w:rPr>
  </w:style>
  <w:style w:type="character" w:styleId="Riferimentointenso">
    <w:name w:val="Intense Reference"/>
    <w:basedOn w:val="Carpredefinitoparagrafo"/>
    <w:uiPriority w:val="32"/>
    <w:qFormat/>
    <w:rsid w:val="006025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Utente20</dc:creator>
  <cp:keywords/>
  <dc:description/>
  <cp:lastModifiedBy>Utente20</cp:lastModifiedBy>
  <cp:revision>2</cp:revision>
  <dcterms:created xsi:type="dcterms:W3CDTF">2026-04-16T23:08:00Z</dcterms:created>
  <dcterms:modified xsi:type="dcterms:W3CDTF">2026-04-16T23:08:00Z</dcterms:modified>
</cp:coreProperties>
</file>