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5C5B3" w14:textId="77777777" w:rsidR="00D44D03" w:rsidRPr="00820F84" w:rsidRDefault="0043778F">
      <w:pPr>
        <w:spacing w:after="0"/>
        <w:jc w:val="center"/>
        <w:rPr>
          <w:lang w:val="it-IT"/>
        </w:rPr>
      </w:pPr>
      <w:r w:rsidRPr="00820F84">
        <w:rPr>
          <w:b/>
          <w:sz w:val="26"/>
          <w:lang w:val="it-IT"/>
        </w:rPr>
        <w:t>COMUNE DI MALNATE</w:t>
      </w:r>
    </w:p>
    <w:p w14:paraId="269E38EC" w14:textId="77777777" w:rsidR="00D44D03" w:rsidRPr="00820F84" w:rsidRDefault="0043778F">
      <w:pPr>
        <w:spacing w:after="80"/>
        <w:jc w:val="center"/>
        <w:rPr>
          <w:lang w:val="it-IT"/>
        </w:rPr>
      </w:pPr>
      <w:r w:rsidRPr="00820F84">
        <w:rPr>
          <w:lang w:val="it-IT"/>
        </w:rPr>
        <w:t>Provincia di Varese</w:t>
      </w:r>
    </w:p>
    <w:p w14:paraId="1EFA87DC" w14:textId="77777777" w:rsidR="00D44D03" w:rsidRPr="00820F84" w:rsidRDefault="0043778F">
      <w:pPr>
        <w:pStyle w:val="Titolo"/>
        <w:spacing w:before="120" w:after="160"/>
        <w:jc w:val="center"/>
        <w:rPr>
          <w:lang w:val="it-IT"/>
        </w:rPr>
      </w:pPr>
      <w:r w:rsidRPr="00820F84">
        <w:rPr>
          <w:rFonts w:ascii="Times New Roman" w:eastAsia="Times New Roman" w:hAnsi="Times New Roman"/>
          <w:lang w:val="it-IT"/>
        </w:rPr>
        <w:t>SCHEMA DI CONVENZIONE</w:t>
      </w:r>
    </w:p>
    <w:p w14:paraId="56B7DCFE" w14:textId="4FE54222" w:rsidR="000F2F8A" w:rsidRPr="000F2F8A" w:rsidRDefault="0043778F" w:rsidP="000F2F8A">
      <w:pPr>
        <w:spacing w:after="40"/>
        <w:jc w:val="center"/>
        <w:rPr>
          <w:b/>
          <w:lang w:val="it-IT"/>
        </w:rPr>
      </w:pPr>
      <w:r w:rsidRPr="000F2F8A">
        <w:rPr>
          <w:b/>
          <w:lang w:val="it-IT"/>
        </w:rPr>
        <w:t xml:space="preserve">Concessione </w:t>
      </w:r>
      <w:r w:rsidR="003B0E5C">
        <w:rPr>
          <w:b/>
          <w:lang w:val="it-IT"/>
        </w:rPr>
        <w:t>triennale</w:t>
      </w:r>
      <w:r w:rsidRPr="000F2F8A">
        <w:rPr>
          <w:b/>
          <w:lang w:val="it-IT"/>
        </w:rPr>
        <w:t xml:space="preserve"> d’uso dell’Area feste comunale di via Pastore n. 1 e annessa tensostruttura</w:t>
      </w:r>
      <w:r w:rsidR="000F2F8A" w:rsidRPr="000F2F8A">
        <w:rPr>
          <w:b/>
          <w:lang w:val="it-IT"/>
        </w:rPr>
        <w:t xml:space="preserve"> identificata come struttura temporanea (ai sensi del DPR 380/2001)</w:t>
      </w:r>
    </w:p>
    <w:p w14:paraId="0C3AB966" w14:textId="66A5EDCA" w:rsidR="00D44D03" w:rsidRPr="00820F84" w:rsidRDefault="00D44D03">
      <w:pPr>
        <w:spacing w:after="40"/>
        <w:jc w:val="center"/>
        <w:rPr>
          <w:lang w:val="it-IT"/>
        </w:rPr>
      </w:pPr>
    </w:p>
    <w:p w14:paraId="43E7338E" w14:textId="77777777" w:rsidR="00D44D03" w:rsidRPr="00820F84" w:rsidRDefault="0043778F">
      <w:pPr>
        <w:spacing w:after="40"/>
        <w:jc w:val="center"/>
        <w:rPr>
          <w:lang w:val="it-IT"/>
        </w:rPr>
      </w:pPr>
      <w:r w:rsidRPr="00820F84">
        <w:rPr>
          <w:i/>
          <w:sz w:val="20"/>
          <w:lang w:val="it-IT"/>
        </w:rPr>
        <w:t>Allegato B alla deliberazione della Giunta comunale recante gli indirizzi per la concessione quinquennale d’uso</w:t>
      </w:r>
    </w:p>
    <w:p w14:paraId="17B19C97" w14:textId="77777777" w:rsidR="00D44D03" w:rsidRPr="00820F84" w:rsidRDefault="0043778F">
      <w:pPr>
        <w:spacing w:after="240"/>
        <w:jc w:val="center"/>
        <w:rPr>
          <w:lang w:val="it-IT"/>
        </w:rPr>
      </w:pPr>
      <w:r w:rsidRPr="00820F84">
        <w:rPr>
          <w:sz w:val="20"/>
          <w:lang w:val="it-IT"/>
        </w:rPr>
        <w:t>CUP dell’intervento di riqualificazione B24E21000510001</w:t>
      </w:r>
    </w:p>
    <w:p w14:paraId="13D103B5" w14:textId="77777777" w:rsidR="00D44D03" w:rsidRPr="00820F84" w:rsidRDefault="0043778F">
      <w:pPr>
        <w:rPr>
          <w:lang w:val="it-IT"/>
        </w:rPr>
      </w:pPr>
      <w:r w:rsidRPr="00820F84">
        <w:rPr>
          <w:lang w:val="it-IT"/>
        </w:rPr>
        <w:t>Il Comune di Malnate, C.F. 00243280120, rappresentato dal Responsabile dell’Area competente ____________________, in forza dell’atto di conferimento delle funzioni n. ______ del ______________, domiciliato per la carica presso la sede comunale, di seguito «Comune»;</w:t>
      </w:r>
    </w:p>
    <w:p w14:paraId="5487E8BB" w14:textId="77777777" w:rsidR="00D44D03" w:rsidRPr="00820F84" w:rsidRDefault="0043778F">
      <w:pPr>
        <w:rPr>
          <w:lang w:val="it-IT"/>
        </w:rPr>
      </w:pPr>
      <w:r w:rsidRPr="00820F84">
        <w:rPr>
          <w:lang w:val="it-IT"/>
        </w:rPr>
        <w:t>e ____________________, con sede in ____________________, C.F. ____________________, eventuale P. IVA ____________________, rappresentato da ____________________, nella qualità di ____________________, di seguito «concessionario»;</w:t>
      </w:r>
    </w:p>
    <w:p w14:paraId="0ECD1D03" w14:textId="77777777" w:rsidR="00DE7B6A" w:rsidRDefault="00DE7B6A">
      <w:pPr>
        <w:spacing w:before="120" w:after="80"/>
        <w:rPr>
          <w:b/>
          <w:lang w:val="it-IT"/>
        </w:rPr>
      </w:pPr>
    </w:p>
    <w:p w14:paraId="7CF82DB0" w14:textId="5F34FCA5" w:rsidR="00D44D03" w:rsidRPr="00820F84" w:rsidRDefault="0043778F">
      <w:pPr>
        <w:spacing w:before="120" w:after="80"/>
        <w:rPr>
          <w:lang w:val="it-IT"/>
        </w:rPr>
      </w:pPr>
      <w:r w:rsidRPr="00820F84">
        <w:rPr>
          <w:b/>
          <w:lang w:val="it-IT"/>
        </w:rPr>
        <w:t>PREMESSO CHE:</w:t>
      </w:r>
    </w:p>
    <w:p w14:paraId="57FDBE62" w14:textId="77777777" w:rsidR="00D44D03" w:rsidRPr="00820F84" w:rsidRDefault="0043778F" w:rsidP="00DE7B6A">
      <w:pPr>
        <w:rPr>
          <w:lang w:val="it-IT"/>
        </w:rPr>
      </w:pPr>
      <w:r w:rsidRPr="00820F84">
        <w:rPr>
          <w:lang w:val="it-IT"/>
        </w:rPr>
        <w:t>– il Comune è proprietario del compendio di via Pastore n. 1, identificato al foglio 11, mappale 11210, subalterni 2 e 3, per la porzione individuata nella planimetria allegata; la natura patrimoniale indisponibile e l’effettiva destinazione pubblica risultano dal riscontro istruttorio dell’ufficio patrimonio prot. n. ______ del ______________, elencato nella sezione 9 dell’Allegato A alla deliberazione di approvazione;</w:t>
      </w:r>
    </w:p>
    <w:p w14:paraId="3C7DA2C6" w14:textId="149E7FE8" w:rsidR="00D44D03" w:rsidRPr="00820F84" w:rsidRDefault="0043778F" w:rsidP="00DE7B6A">
      <w:pPr>
        <w:rPr>
          <w:lang w:val="it-IT"/>
        </w:rPr>
      </w:pPr>
      <w:r w:rsidRPr="00820F84">
        <w:rPr>
          <w:lang w:val="it-IT"/>
        </w:rPr>
        <w:t xml:space="preserve">– con deliberazione della Giunta comunale n. ______ del ______________ sono stati approvati gli indirizzi per la concessione </w:t>
      </w:r>
      <w:r w:rsidR="008552B4">
        <w:rPr>
          <w:lang w:val="it-IT"/>
        </w:rPr>
        <w:t>triennale</w:t>
      </w:r>
      <w:r w:rsidRPr="00820F84">
        <w:rPr>
          <w:lang w:val="it-IT"/>
        </w:rPr>
        <w:t>, la relazione tecnico-economica e il presente schema; con deliberazione della Giunta comunale n. ______ del ______________ sono stati approvati gli indirizzi attuativi e i criteri di selezione;</w:t>
      </w:r>
    </w:p>
    <w:p w14:paraId="3ADA525B" w14:textId="77777777" w:rsidR="00D44D03" w:rsidRPr="00820F84" w:rsidRDefault="0043778F" w:rsidP="00DE7B6A">
      <w:pPr>
        <w:rPr>
          <w:lang w:val="it-IT"/>
        </w:rPr>
      </w:pPr>
      <w:r w:rsidRPr="00820F84">
        <w:rPr>
          <w:lang w:val="it-IT"/>
        </w:rPr>
        <w:t>– con determinazione n. ______ del ______________, conclusi gli accertamenti prescritti dalla deliberazione di indirizzo, è stata avviata la procedura pubblica; con determinazione n. ______ del ______________ è stata disposta l’attribuzione al concessionario, verificati i requisiti, la sostenibilità del progetto e le condizioni del beneficio;</w:t>
      </w:r>
    </w:p>
    <w:p w14:paraId="64965163" w14:textId="36F52475" w:rsidR="00D44D03" w:rsidRPr="00820F84" w:rsidRDefault="0043778F" w:rsidP="00DE7B6A">
      <w:pPr>
        <w:rPr>
          <w:lang w:val="it-IT"/>
        </w:rPr>
      </w:pPr>
      <w:r w:rsidRPr="00820F84">
        <w:rPr>
          <w:lang w:val="it-IT"/>
        </w:rPr>
        <w:t xml:space="preserve">– il provvedimento attributivo è divenuto efficace a seguito degli adempimenti richiesti, compresa la pubblicazione ai sensi degli articoli 26 e 27 del </w:t>
      </w:r>
      <w:r w:rsidR="0042250C" w:rsidRPr="00820F84">
        <w:rPr>
          <w:lang w:val="it-IT"/>
        </w:rPr>
        <w:t>D.lgs.</w:t>
      </w:r>
      <w:r w:rsidRPr="00820F84">
        <w:rPr>
          <w:lang w:val="it-IT"/>
        </w:rPr>
        <w:t xml:space="preserve"> n. 33/2013; l’eventuale qualificazione come aiuto e i relativi codici di registrazione risultano dal medesimo provvedimento;</w:t>
      </w:r>
    </w:p>
    <w:p w14:paraId="75BD251E" w14:textId="18EBB138" w:rsidR="00D44D03" w:rsidRPr="00820F84" w:rsidRDefault="0043778F" w:rsidP="00DE7B6A">
      <w:pPr>
        <w:rPr>
          <w:lang w:val="it-IT"/>
        </w:rPr>
      </w:pPr>
      <w:r w:rsidRPr="00820F84">
        <w:rPr>
          <w:lang w:val="it-IT"/>
        </w:rPr>
        <w:t xml:space="preserve">– il valore nominale del beneficio in natura per l’intera durata </w:t>
      </w:r>
      <w:r w:rsidR="008552B4">
        <w:rPr>
          <w:lang w:val="it-IT"/>
        </w:rPr>
        <w:t>triennale</w:t>
      </w:r>
      <w:r w:rsidRPr="00820F84">
        <w:rPr>
          <w:lang w:val="it-IT"/>
        </w:rPr>
        <w:t xml:space="preserve">, attestato nell’istruttoria e indicato nell’avviso con la relativa articolazione annuale, è pari a € </w:t>
      </w:r>
      <w:r w:rsidR="008552B4">
        <w:rPr>
          <w:lang w:val="it-IT"/>
        </w:rPr>
        <w:t>4</w:t>
      </w:r>
      <w:r w:rsidRPr="00820F84">
        <w:rPr>
          <w:lang w:val="it-IT"/>
        </w:rPr>
        <w:t>5.000,00, sulla base del valore annuo di riferimento di € 15.000,00; l’eventuale equivalente sovvenzione lordo risulta dal provvedimento attributivo;</w:t>
      </w:r>
    </w:p>
    <w:p w14:paraId="7445EE26" w14:textId="77777777" w:rsidR="00D44D03" w:rsidRPr="00820F84" w:rsidRDefault="0043778F" w:rsidP="00DE7B6A">
      <w:pPr>
        <w:rPr>
          <w:lang w:val="it-IT"/>
        </w:rPr>
      </w:pPr>
      <w:r w:rsidRPr="00820F84">
        <w:rPr>
          <w:lang w:val="it-IT"/>
        </w:rPr>
        <w:t>– il concessionario ha effettuato il sopralluogo, esaminato i documenti tecnici, costituito la garanzia e prodotto la documentazione delle coperture assicurative richieste, la cui efficacia decorre non oltre la data della consegna;</w:t>
      </w:r>
    </w:p>
    <w:p w14:paraId="39CE2A8E" w14:textId="77777777" w:rsidR="00D44D03" w:rsidRPr="00820F84" w:rsidRDefault="0043778F">
      <w:pPr>
        <w:spacing w:before="80" w:after="160"/>
        <w:rPr>
          <w:lang w:val="it-IT"/>
        </w:rPr>
      </w:pPr>
      <w:r w:rsidRPr="00820F84">
        <w:rPr>
          <w:lang w:val="it-IT"/>
        </w:rPr>
        <w:t>le parti convengono quanto segue.</w:t>
      </w:r>
    </w:p>
    <w:p w14:paraId="35436214"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 — Documenti del rapporto</w:t>
      </w:r>
    </w:p>
    <w:p w14:paraId="75166098" w14:textId="1874C7D4" w:rsidR="00D44D03" w:rsidRPr="00820F84" w:rsidRDefault="0043778F">
      <w:pPr>
        <w:rPr>
          <w:lang w:val="it-IT"/>
        </w:rPr>
      </w:pPr>
      <w:r w:rsidRPr="00820F84">
        <w:rPr>
          <w:lang w:val="it-IT"/>
        </w:rPr>
        <w:t xml:space="preserve">1. Le premesse costituiscono parte integrante della convenzione. Sono allegati: planimetria, stato di consistenza e inventario; prescrizioni tecniche di utilizzo e capienze; estratto dei vincoli del finanziamento pertinenti all’uso del bene. Sono documenti del rapporto l’avviso e i suoi allegati, il progetto di utilizzo con piano economico </w:t>
      </w:r>
      <w:r w:rsidR="008552B4">
        <w:rPr>
          <w:lang w:val="it-IT"/>
        </w:rPr>
        <w:t>triennale</w:t>
      </w:r>
      <w:r w:rsidRPr="00820F84">
        <w:rPr>
          <w:lang w:val="it-IT"/>
        </w:rPr>
        <w:t xml:space="preserve"> del concessionario e il provvedimento attributivo.</w:t>
      </w:r>
    </w:p>
    <w:p w14:paraId="7684A46C" w14:textId="77777777" w:rsidR="00D44D03" w:rsidRPr="00820F84" w:rsidRDefault="0043778F">
      <w:pPr>
        <w:rPr>
          <w:lang w:val="it-IT"/>
        </w:rPr>
      </w:pPr>
      <w:r w:rsidRPr="00820F84">
        <w:rPr>
          <w:lang w:val="it-IT"/>
        </w:rPr>
        <w:lastRenderedPageBreak/>
        <w:t>2. Il verbale di consegna completa la descrizione dello stato dei beni senza estendere l’oggetto della concessione. I documenti devono essere messi a disposizione del candidato prima dell’offerta e del concessionario prima della stipula; non sono opponibili obblighi ulteriori contenuti in documenti soltanto genericamente richiamati e non conoscibili.</w:t>
      </w:r>
    </w:p>
    <w:p w14:paraId="59A4B127" w14:textId="77777777" w:rsidR="00D44D03" w:rsidRPr="00820F84" w:rsidRDefault="0043778F">
      <w:pPr>
        <w:rPr>
          <w:lang w:val="it-IT"/>
        </w:rPr>
      </w:pPr>
      <w:r w:rsidRPr="00820F84">
        <w:rPr>
          <w:lang w:val="it-IT"/>
        </w:rPr>
        <w:t>3. Convenzione, avviso e progetto sono interpretati in modo coordinato, preservando le condizioni del confronto pubblico. Restano prevalenti la legge e le prescrizioni inderogabili dei titoli e del finanziamento rese conoscibili nella procedura; il progetto integra le condizioni pubblicate e non può derogarvi. Il progetto autonomamente proposto e gli impegni migliorativi valutati vincolano il beneficiario quanto alla sua effettiva realizzazione, alla conservazione, alla sostenibilità e alle modalità di uso del bene; non costituiscono un programma di prestazioni acquistate dal Comune. Non sono introdotte mediante la stipula prestazioni di servizio pubblico o condizioni sostanziali diverse da quelle pubblicate.</w:t>
      </w:r>
    </w:p>
    <w:p w14:paraId="1E2D10FE"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2 — Oggetto e autonomia del concessionario</w:t>
      </w:r>
    </w:p>
    <w:p w14:paraId="41F1A25C" w14:textId="4C697283" w:rsidR="00D44D03" w:rsidRPr="00820F84" w:rsidRDefault="0043778F">
      <w:pPr>
        <w:rPr>
          <w:lang w:val="it-IT"/>
        </w:rPr>
      </w:pPr>
      <w:r w:rsidRPr="00820F84">
        <w:rPr>
          <w:lang w:val="it-IT"/>
        </w:rPr>
        <w:t>1. Il Comune concede l’uso temporaneo degli spazi e delle dotazioni descritti negli allegati per lo svolgimento di autonome attività</w:t>
      </w:r>
      <w:r w:rsidR="00D36B1E">
        <w:rPr>
          <w:lang w:val="it-IT"/>
        </w:rPr>
        <w:t>:</w:t>
      </w:r>
      <w:r w:rsidRPr="00820F84">
        <w:rPr>
          <w:lang w:val="it-IT"/>
        </w:rPr>
        <w:t xml:space="preserve"> culturali, ricreative, educative, sociali, formative, sportive compatibili</w:t>
      </w:r>
      <w:r w:rsidR="00D36B1E">
        <w:rPr>
          <w:lang w:val="it-IT"/>
        </w:rPr>
        <w:t>,</w:t>
      </w:r>
      <w:r w:rsidRPr="00820F84">
        <w:rPr>
          <w:lang w:val="it-IT"/>
        </w:rPr>
        <w:t xml:space="preserve"> aggregative</w:t>
      </w:r>
      <w:r w:rsidR="00D36B1E">
        <w:rPr>
          <w:lang w:val="it-IT"/>
        </w:rPr>
        <w:t xml:space="preserve"> e politiche,</w:t>
      </w:r>
      <w:r w:rsidRPr="00820F84">
        <w:rPr>
          <w:lang w:val="it-IT"/>
        </w:rPr>
        <w:t xml:space="preserve"> conservandone la destinazione collettiva. La concessione non trasferisce proprietà o diritti reali e non modifica il regime patrimoniale accertato nell’istruttoria.</w:t>
      </w:r>
    </w:p>
    <w:p w14:paraId="6DEE8533" w14:textId="77777777" w:rsidR="00D44D03" w:rsidRPr="00820F84" w:rsidRDefault="0043778F">
      <w:pPr>
        <w:rPr>
          <w:lang w:val="it-IT"/>
        </w:rPr>
      </w:pPr>
      <w:r w:rsidRPr="00820F84">
        <w:rPr>
          <w:lang w:val="it-IT"/>
        </w:rPr>
        <w:t>2. Il concessionario organizza in proprio le attività, ne sostiene costi e responsabilità e intrattiene direttamente i rapporti con partecipanti, collaboratori e terzi. Non è incaricato di erogare un servizio pubblico per conto del Comune e non esercita poteri amministrativi. Il Comune non acquista un programma di eventi o un determinato volume di prestazioni.</w:t>
      </w:r>
    </w:p>
    <w:p w14:paraId="7278F74D" w14:textId="77777777" w:rsidR="00D44D03" w:rsidRPr="00820F84" w:rsidRDefault="0043778F">
      <w:pPr>
        <w:rPr>
          <w:lang w:val="it-IT"/>
        </w:rPr>
      </w:pPr>
      <w:r w:rsidRPr="00820F84">
        <w:rPr>
          <w:lang w:val="it-IT"/>
        </w:rPr>
        <w:t>3. Custodia, corretta utilizzazione, manutenzione ordinaria e rispetto della destinazione sono obblighi accessori al godimento. Il concessionario realizza il progetto autonomamente proposto e sostenuto dal beneficio. Il controllo comunale ne verifica l’attuazione sostanziale e la coerenza dell’impiego del bene e del vantaggio ricevuto, senza approvazione dei contenuti delle singole iniziative o imposizione di un numero comunale di eventi, salvi i titoli di legge. Variazioni delle iniziative sono ammesse se coerenti con finalità, requisiti e impegni valutati; non possono trasformare il progetto né alterare le condizioni della selezione.</w:t>
      </w:r>
    </w:p>
    <w:p w14:paraId="25B435E4" w14:textId="77777777" w:rsidR="00D44D03" w:rsidRPr="00820F84" w:rsidRDefault="0043778F">
      <w:pPr>
        <w:rPr>
          <w:lang w:val="it-IT"/>
        </w:rPr>
      </w:pPr>
      <w:r w:rsidRPr="00820F84">
        <w:rPr>
          <w:lang w:val="it-IT"/>
        </w:rPr>
        <w:t>4. Il rapporto non attribuisce un’esclusiva di attività sul territorio, un diritto al pareggio economico o un affidamento sul rinnovo. Il Comune mantiene la disponibilità diretta dei periodi riservati dall’articolo 5.</w:t>
      </w:r>
    </w:p>
    <w:p w14:paraId="0D843B7B" w14:textId="77777777" w:rsidR="00D44D03" w:rsidRPr="00820F84" w:rsidRDefault="0043778F">
      <w:pPr>
        <w:rPr>
          <w:lang w:val="it-IT"/>
        </w:rPr>
      </w:pPr>
      <w:r w:rsidRPr="00820F84">
        <w:rPr>
          <w:lang w:val="it-IT"/>
        </w:rPr>
        <w:t>5. In caso di partecipazione congiunta, tutti i componenti beneficiari sono identificati nel provvedimento attributivo e nella convenzione, direttamente o attraverso il rappresentante munito dei poteri necessari; rispondono solidalmente verso il Comune delle obbligazioni assunte. Sono specificati ruoli e quote del beneficio ai fini della trasparenza e degli aiuti, senza ridurre artificialmente il vantaggio riferibile a un’impresa unica. Le modifiche soggettive richiedono verifica preventiva del Responsabile e non possono eludere i requisiti o alterare l’esito della selezione.</w:t>
      </w:r>
    </w:p>
    <w:p w14:paraId="24EA9462"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3 — Consegna e limitazioni tecniche</w:t>
      </w:r>
    </w:p>
    <w:p w14:paraId="564B3E01" w14:textId="77777777" w:rsidR="00D44D03" w:rsidRPr="00820F84" w:rsidRDefault="0043778F">
      <w:pPr>
        <w:rPr>
          <w:lang w:val="it-IT"/>
        </w:rPr>
      </w:pPr>
      <w:r w:rsidRPr="00820F84">
        <w:rPr>
          <w:lang w:val="it-IT"/>
        </w:rPr>
        <w:t>1. La consegna è effettuata entro quindici giorni dalla stipula e soltanto dopo la verifica dell’efficacia dell’attribuzione, della documentazione tecnica, delle garanzie e dell’efficacia delle coperture assicurative. Se il bene non può essere consegnato in sicurezza, la decorrenza non inizia; dopo sessanta giorni le parti possono sciogliere il rapporto, ferme le responsabilità previste dalla legge.</w:t>
      </w:r>
    </w:p>
    <w:p w14:paraId="1F96945E" w14:textId="77777777" w:rsidR="00D44D03" w:rsidRPr="00820F84" w:rsidRDefault="0043778F">
      <w:pPr>
        <w:rPr>
          <w:lang w:val="it-IT"/>
        </w:rPr>
      </w:pPr>
      <w:r w:rsidRPr="00820F84">
        <w:rPr>
          <w:lang w:val="it-IT"/>
        </w:rPr>
        <w:t>2. Il verbale, sottoscritto in contraddittorio, contiene stato dei luoghi e fotografie, perimetro degli spazi, inventario, letture dei contatori, chiavi consegnate, documenti tecnici, prescrizioni, nominativi e recapiti dei referenti. Le condizioni di sicurezza sono attestate dall’ufficio competente; la dichiarazione di conoscenza del concessionario non esonera il Comune dalle proprie responsabilità.</w:t>
      </w:r>
    </w:p>
    <w:p w14:paraId="6EC6921E" w14:textId="434148E9" w:rsidR="00D44D03" w:rsidRPr="00820F84" w:rsidRDefault="0043778F">
      <w:pPr>
        <w:rPr>
          <w:lang w:val="it-IT"/>
        </w:rPr>
      </w:pPr>
      <w:r w:rsidRPr="00820F84">
        <w:rPr>
          <w:lang w:val="it-IT"/>
        </w:rPr>
        <w:t xml:space="preserve">3. Il piano primo </w:t>
      </w:r>
      <w:r w:rsidR="00326F75">
        <w:rPr>
          <w:lang w:val="it-IT"/>
        </w:rPr>
        <w:t xml:space="preserve">della struttura </w:t>
      </w:r>
      <w:r w:rsidRPr="00820F84">
        <w:rPr>
          <w:lang w:val="it-IT"/>
        </w:rPr>
        <w:t>è escluso e ne è vietato l’uso, compreso il deposito. La concessione non consente deroghe per materiali di modesta quantità. L’accesso è riservato ai soggetti autorizzati per verifiche e interventi di competenza.</w:t>
      </w:r>
    </w:p>
    <w:p w14:paraId="5501AA48" w14:textId="5413045A" w:rsidR="00B62C15" w:rsidRPr="000F2F8A" w:rsidRDefault="0043778F" w:rsidP="00B62C15">
      <w:pPr>
        <w:spacing w:after="40"/>
        <w:rPr>
          <w:b/>
          <w:lang w:val="it-IT"/>
        </w:rPr>
      </w:pPr>
      <w:r w:rsidRPr="00820F84">
        <w:rPr>
          <w:lang w:val="it-IT"/>
        </w:rPr>
        <w:lastRenderedPageBreak/>
        <w:t xml:space="preserve">4. Il concessionario non può usare spazi o attrezzature privi dei titoli necessari. La denominazione «tensostruttura» o «struttura temporanea» </w:t>
      </w:r>
      <w:r w:rsidR="00B62C15">
        <w:rPr>
          <w:lang w:val="it-IT"/>
        </w:rPr>
        <w:t xml:space="preserve">identificata </w:t>
      </w:r>
      <w:r w:rsidR="00B62C15" w:rsidRPr="00B62C15">
        <w:rPr>
          <w:bCs/>
          <w:lang w:val="it-IT"/>
        </w:rPr>
        <w:t>ai sensi del DPR 380/2001,</w:t>
      </w:r>
      <w:r w:rsidR="00B62C15">
        <w:rPr>
          <w:b/>
          <w:lang w:val="it-IT"/>
        </w:rPr>
        <w:t xml:space="preserve"> </w:t>
      </w:r>
      <w:r w:rsidRPr="00820F84">
        <w:rPr>
          <w:lang w:val="it-IT"/>
        </w:rPr>
        <w:t>non sostituisce la verifica edilizia, statica, antincendio e relativa al pubblico spettacolo</w:t>
      </w:r>
      <w:r w:rsidR="00B62C15">
        <w:rPr>
          <w:lang w:val="it-IT"/>
        </w:rPr>
        <w:t xml:space="preserve">. </w:t>
      </w:r>
    </w:p>
    <w:p w14:paraId="0929B118"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4 — Durata e restituzione</w:t>
      </w:r>
    </w:p>
    <w:p w14:paraId="1F7B8BA3" w14:textId="5675F514" w:rsidR="00D44D03" w:rsidRPr="00820F84" w:rsidRDefault="0043778F">
      <w:pPr>
        <w:rPr>
          <w:lang w:val="it-IT"/>
        </w:rPr>
      </w:pPr>
      <w:r w:rsidRPr="00820F84">
        <w:rPr>
          <w:lang w:val="it-IT"/>
        </w:rPr>
        <w:t xml:space="preserve">1. La concessione dura </w:t>
      </w:r>
      <w:r w:rsidR="00326F75">
        <w:rPr>
          <w:lang w:val="it-IT"/>
        </w:rPr>
        <w:t>tre anni</w:t>
      </w:r>
      <w:r w:rsidRPr="00820F84">
        <w:rPr>
          <w:lang w:val="it-IT"/>
        </w:rPr>
        <w:t xml:space="preserve">, pari a </w:t>
      </w:r>
      <w:r w:rsidR="00326F75">
        <w:rPr>
          <w:lang w:val="it-IT"/>
        </w:rPr>
        <w:t xml:space="preserve">trentasei mesi </w:t>
      </w:r>
      <w:r w:rsidRPr="00820F84">
        <w:rPr>
          <w:lang w:val="it-IT"/>
        </w:rPr>
        <w:t xml:space="preserve">dalla data del verbale di consegna, che ne indica espressamente decorrenza e termine finale. Il rapporto è unico; ai fini della programmazione, delle riserve d’uso e dei controlli è articolato in </w:t>
      </w:r>
      <w:r w:rsidR="00326F75">
        <w:rPr>
          <w:lang w:val="it-IT"/>
        </w:rPr>
        <w:t xml:space="preserve">tre </w:t>
      </w:r>
      <w:r w:rsidRPr="00820F84">
        <w:rPr>
          <w:lang w:val="it-IT"/>
        </w:rPr>
        <w:t>annualità convenzionali di dodici mesi dalla consegna e dai successivi anniversari, indipendentemente dall’anno solare. I controlli non subordinano la prosecuzione a rinnovi o conferme annuali. Non sono previsti rinnovi, proroghe o prosecuzioni obbligatorie oltre il termine quinquennale. L’eventuale scelta futura di concedere nuovamente il bene richiede un distinto procedimento e non attribuisce preferenze al concessionario uscente.</w:t>
      </w:r>
    </w:p>
    <w:p w14:paraId="61A89C3E" w14:textId="77777777" w:rsidR="00D44D03" w:rsidRPr="00820F84" w:rsidRDefault="0043778F">
      <w:pPr>
        <w:rPr>
          <w:lang w:val="it-IT"/>
        </w:rPr>
      </w:pPr>
      <w:r w:rsidRPr="00820F84">
        <w:rPr>
          <w:lang w:val="it-IT"/>
        </w:rPr>
        <w:t>2. Alla cessazione, il bene è restituito libero da persone e cose del concessionario, salvo quanto acquisito al Comune con autorizzazione, nello stato originario al netto del normale deterioramento d’uso. La riconsegna comprende chiavi, inventario, documenti manutentivi e letture dei contatori ed è verbalizzata in contraddittorio.</w:t>
      </w:r>
    </w:p>
    <w:p w14:paraId="1C7EE0ED" w14:textId="77777777" w:rsidR="00D44D03" w:rsidRPr="00820F84" w:rsidRDefault="0043778F">
      <w:pPr>
        <w:rPr>
          <w:lang w:val="it-IT"/>
        </w:rPr>
      </w:pPr>
      <w:r w:rsidRPr="00820F84">
        <w:rPr>
          <w:lang w:val="it-IT"/>
        </w:rPr>
        <w:t>3. Il ritardo imputabile nella restituzione comporta una penale di € 100,00 al giorno, entro il limite dell’articolo 17, salvo il maggior danno provato. Il pagamento non legittima l’occupazione né costituisce rinnovo. Il Comune attiva i rimedi consentiti dalla legge in relazione al regime del bene, senza attribuirsi con la convenzione poteri coercitivi ulteriori.</w:t>
      </w:r>
    </w:p>
    <w:p w14:paraId="4A8794E0"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5 — Periodi riservati al Comune</w:t>
      </w:r>
    </w:p>
    <w:p w14:paraId="4E6738BB" w14:textId="63B7BF73" w:rsidR="00D44D03" w:rsidRPr="00820F84" w:rsidRDefault="0043778F">
      <w:pPr>
        <w:rPr>
          <w:lang w:val="it-IT"/>
        </w:rPr>
      </w:pPr>
      <w:r w:rsidRPr="00820F84">
        <w:rPr>
          <w:lang w:val="it-IT"/>
        </w:rPr>
        <w:t>1. Il godimento del concessionario comprende, per ciascuna annualità convenzionale dell’articolo 4, quindici giornate riservate all’utilizzo diretto del Comune.</w:t>
      </w:r>
      <w:r w:rsidR="001C03A5">
        <w:rPr>
          <w:lang w:val="it-IT"/>
        </w:rPr>
        <w:t xml:space="preserve"> </w:t>
      </w:r>
      <w:r w:rsidRPr="00820F84">
        <w:rPr>
          <w:lang w:val="it-IT"/>
        </w:rPr>
        <w:t xml:space="preserve">Le riserve </w:t>
      </w:r>
      <w:r w:rsidR="001C03A5" w:rsidRPr="00820F84">
        <w:rPr>
          <w:lang w:val="it-IT"/>
        </w:rPr>
        <w:t>giornaliere non</w:t>
      </w:r>
      <w:r w:rsidRPr="00820F84">
        <w:rPr>
          <w:lang w:val="it-IT"/>
        </w:rPr>
        <w:t xml:space="preserve"> si sovrappongono e le disponibilità non utilizzate non si trasferiscono automaticamente ad annualità successive né oltre la scadenza.</w:t>
      </w:r>
    </w:p>
    <w:p w14:paraId="68F8323A" w14:textId="7E50B25F" w:rsidR="00D44D03" w:rsidRPr="00820F84" w:rsidRDefault="0043778F">
      <w:pPr>
        <w:rPr>
          <w:lang w:val="it-IT"/>
        </w:rPr>
      </w:pPr>
      <w:r w:rsidRPr="00820F84">
        <w:rPr>
          <w:lang w:val="it-IT"/>
        </w:rPr>
        <w:t xml:space="preserve">2. Per la prima annualità, le date delle quindici </w:t>
      </w:r>
      <w:r w:rsidR="001C29DB" w:rsidRPr="00820F84">
        <w:rPr>
          <w:lang w:val="it-IT"/>
        </w:rPr>
        <w:t>giornate sono</w:t>
      </w:r>
      <w:r w:rsidRPr="00820F84">
        <w:rPr>
          <w:lang w:val="it-IT"/>
        </w:rPr>
        <w:t xml:space="preserve"> concordate e verbalizzate entro quindici giorni dalla consegna, prima della conferma di prenotazioni incompatibili. Per le annualità successive il Comune propone le date almeno </w:t>
      </w:r>
      <w:r w:rsidR="003726CD">
        <w:rPr>
          <w:lang w:val="it-IT"/>
        </w:rPr>
        <w:t>trenta</w:t>
      </w:r>
      <w:r w:rsidRPr="00820F84">
        <w:rPr>
          <w:lang w:val="it-IT"/>
        </w:rPr>
        <w:t xml:space="preserve"> giorni prima dell’inizio dell’annualità e il calendario è definito in contraddittorio e verbalizzato. </w:t>
      </w:r>
      <w:r w:rsidR="003726CD">
        <w:rPr>
          <w:lang w:val="it-IT"/>
        </w:rPr>
        <w:t>L</w:t>
      </w:r>
      <w:r w:rsidRPr="00820F84">
        <w:rPr>
          <w:lang w:val="it-IT"/>
        </w:rPr>
        <w:t>e prenotazioni non possono svuotare la disponibilità delle giornate comunali. Restano i poteri previsti dalla legge per emergenze e ragioni di sicurezza.</w:t>
      </w:r>
    </w:p>
    <w:p w14:paraId="1C44E96E" w14:textId="4B34896E" w:rsidR="00D44D03" w:rsidRPr="00820F84" w:rsidRDefault="006E2BC1">
      <w:pPr>
        <w:rPr>
          <w:lang w:val="it-IT"/>
        </w:rPr>
      </w:pPr>
      <w:r>
        <w:rPr>
          <w:lang w:val="it-IT"/>
        </w:rPr>
        <w:t>3</w:t>
      </w:r>
      <w:r w:rsidR="0043778F" w:rsidRPr="00820F84">
        <w:rPr>
          <w:lang w:val="it-IT"/>
        </w:rPr>
        <w:t>. In tali periodi il Comune o l’organizzatore autorizzato provvede ad apertura, chiusura, allestimento, sorveglianza, titoli, sicurezza dell’evento,</w:t>
      </w:r>
      <w:r w:rsidR="00F67A29">
        <w:rPr>
          <w:lang w:val="it-IT"/>
        </w:rPr>
        <w:t xml:space="preserve"> utenze, </w:t>
      </w:r>
      <w:r w:rsidR="0043778F" w:rsidRPr="00820F84">
        <w:rPr>
          <w:lang w:val="it-IT"/>
        </w:rPr>
        <w:t>riordino e pulizia conseguente all’iniziativa, senza imporre prestazioni di personale, animazione o somministrazione al concessionario. Le modalità di accesso e custodia delle chiavi sono definite nel verbale. I consumi ordinari del compendio effettivamente concesso restano inclusi negli oneri del concessionario, compresi quelli relativi ai periodi riservati al Comune ed esclusi quelli riferibili a porzioni estranee alla concessione, secondo l’articolo 8, comma 2, come reso noto nell’avviso e nel piano economico.</w:t>
      </w:r>
    </w:p>
    <w:p w14:paraId="1ABBD377" w14:textId="7B5F6776" w:rsidR="00D44D03" w:rsidRPr="00820F84" w:rsidRDefault="006E2BC1">
      <w:pPr>
        <w:rPr>
          <w:lang w:val="it-IT"/>
        </w:rPr>
      </w:pPr>
      <w:r>
        <w:rPr>
          <w:lang w:val="it-IT"/>
        </w:rPr>
        <w:t>4</w:t>
      </w:r>
      <w:r w:rsidR="0043778F" w:rsidRPr="00820F84">
        <w:rPr>
          <w:lang w:val="it-IT"/>
        </w:rPr>
        <w:t>. Gli organizzatori rispondono dei danni loro imputabili; nessuna responsabilità per tali eventi è trasferita automaticamente al concessionario.</w:t>
      </w:r>
    </w:p>
    <w:p w14:paraId="32AC400B"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6 — Attività ammesse e divieti</w:t>
      </w:r>
    </w:p>
    <w:p w14:paraId="1521A83C" w14:textId="77777777" w:rsidR="00D44D03" w:rsidRPr="00820F84" w:rsidRDefault="0043778F">
      <w:pPr>
        <w:rPr>
          <w:lang w:val="it-IT"/>
        </w:rPr>
      </w:pPr>
      <w:r w:rsidRPr="00820F84">
        <w:rPr>
          <w:lang w:val="it-IT"/>
        </w:rPr>
        <w:t>1. Le attività devono essere coerenti con la destinazione del bene, con la natura non lucrativa del concessionario e con i vincoli documentati del finanziamento. Sono ammessi utilizzi occasionali da parte di terzi entro tali limiti; il concessionario conserva custodia, controllo e responsabilità del bene.</w:t>
      </w:r>
    </w:p>
    <w:p w14:paraId="473FCF27" w14:textId="5230447B" w:rsidR="00D44D03" w:rsidRPr="00820F84" w:rsidRDefault="0043778F">
      <w:pPr>
        <w:rPr>
          <w:lang w:val="it-IT"/>
        </w:rPr>
      </w:pPr>
      <w:r w:rsidRPr="00820F84">
        <w:rPr>
          <w:lang w:val="it-IT"/>
        </w:rPr>
        <w:t xml:space="preserve">2. Gli eventi privati o commerciali non aperti alla generalità della cittadinanza non superano il 30 per cento delle giornate effettive di attività del concessionario in ciascuna annualità convenzionale o nella sua frazione in caso di cessazione anticipata. Non sono ammesse compensazioni tra annualità. Ogni data conta una volta; le giornate con utilizzi misti sono interamente computate tra quelle private o commerciali. Sono esclusi dal </w:t>
      </w:r>
      <w:r w:rsidRPr="00820F84">
        <w:rPr>
          <w:lang w:val="it-IT"/>
        </w:rPr>
        <w:lastRenderedPageBreak/>
        <w:t xml:space="preserve">denominatore i giorni di sola pulizia, allestimento o manutenzione e quelli utilizzati soltanto nell’ambito delle riserve comunali. La verifica definitiva è svolta alla chiusura di ogni annualità e alla cessazione anticipata; i controlli trimestrali confrontano utilizzi effettivi e calendario attendibile delle attività residue della stessa annualità. Uno scostamento temporaneo non determina da solo la decadenza, ma impone misure correttive e consente di inibire ulteriori usi privati quando incompatibili con il rispetto del limite entro la chiusura della medesima annualità. </w:t>
      </w:r>
    </w:p>
    <w:p w14:paraId="75FADE56" w14:textId="5E8B4750" w:rsidR="00D44D03" w:rsidRPr="00820F84" w:rsidRDefault="0043778F">
      <w:pPr>
        <w:rPr>
          <w:lang w:val="it-IT"/>
        </w:rPr>
      </w:pPr>
      <w:r w:rsidRPr="00820F84">
        <w:rPr>
          <w:lang w:val="it-IT"/>
        </w:rPr>
        <w:t xml:space="preserve">3. La somministrazione di alimenti e bevande è consentita soltanto ove compatibile con i titoli, il progetto e i vincoli del bene e resta accessoria alle iniziative ammesse. È esclusa la destinazione prevalente del compendio a esercizio autonomo di bar, ristorazione o commercio. Il carattere non lucrativo non esonera dagli obblighi sanitari, fiscali, professionali o autorizzativi. </w:t>
      </w:r>
    </w:p>
    <w:p w14:paraId="34307AE9" w14:textId="77777777" w:rsidR="00D44D03" w:rsidRPr="00820F84" w:rsidRDefault="0043778F">
      <w:pPr>
        <w:rPr>
          <w:lang w:val="it-IT"/>
        </w:rPr>
      </w:pPr>
      <w:r w:rsidRPr="00820F84">
        <w:rPr>
          <w:lang w:val="it-IT"/>
        </w:rPr>
        <w:t>4. Sono vietati la cessione del rapporto, la sub-concessione stabile anche parziale, l’attribuzione di disponibilità autonoma e continuativa a terzi, la mutazione di destinazione, la duplicazione non autorizzata delle chiavi e ogni attività illecita. Le prenotazioni occasionali per singoli eventi non costituiscono sub-concessione quando non sottraggano al concessionario la custodia e non creino autonomi diritti sul bene.</w:t>
      </w:r>
    </w:p>
    <w:p w14:paraId="42E80540" w14:textId="77777777" w:rsidR="00D44D03" w:rsidRPr="00820F84" w:rsidRDefault="0043778F">
      <w:pPr>
        <w:rPr>
          <w:lang w:val="it-IT"/>
        </w:rPr>
      </w:pPr>
      <w:r w:rsidRPr="00820F84">
        <w:rPr>
          <w:lang w:val="it-IT"/>
        </w:rPr>
        <w:t>5. Sono vietati lavori, trasformazioni e installazioni fisse. Interventi conservativi o migliorie non strutturali possono essere autorizzati per iscritto dall’ufficio competente solo se compatibili con i titoli e senza nuovi oneri comunali o necessità di prolungare il rapporto. L’autorizzazione disciplina la proprietà e la sorte dei beni; in assenza di un distinto impegno valido non sono dovuti rimborsi o indennizzi. Non sono ammesse migliorie che alterino le condizioni della selezione.</w:t>
      </w:r>
    </w:p>
    <w:p w14:paraId="5A1E4276" w14:textId="77777777" w:rsidR="00D44D03" w:rsidRPr="00820F84" w:rsidRDefault="0043778F">
      <w:pPr>
        <w:rPr>
          <w:lang w:val="it-IT"/>
        </w:rPr>
      </w:pPr>
      <w:r w:rsidRPr="00820F84">
        <w:rPr>
          <w:lang w:val="it-IT"/>
        </w:rPr>
        <w:t>6. Apparecchi portatili conformi possono essere utilizzati nel rispetto della capacità degli impianti e delle prescrizioni tecniche; ogni installazione ulteriore richiede preventiva verifica. Nessuna autorizzazione del proprietario sostituisce i titoli prescritti dalla legge.</w:t>
      </w:r>
    </w:p>
    <w:p w14:paraId="55E89D61"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7 — Regime economico e destinazione degli avanzi</w:t>
      </w:r>
    </w:p>
    <w:p w14:paraId="57EA7D62" w14:textId="3D642B69" w:rsidR="00D44D03" w:rsidRPr="00820F84" w:rsidRDefault="0043778F">
      <w:pPr>
        <w:rPr>
          <w:lang w:val="it-IT"/>
        </w:rPr>
      </w:pPr>
      <w:r w:rsidRPr="00820F84">
        <w:rPr>
          <w:lang w:val="it-IT"/>
        </w:rPr>
        <w:t xml:space="preserve">1. L’uso è gratuito ai sensi dell’art. 32, comma 8, della legge n. 724/1994, in ragione degli scopi sociali riconosciuti nella deliberazione di indirizzo. Il beneficio in natura è quantificato nel provvedimento attributivo per l’intero </w:t>
      </w:r>
      <w:r w:rsidR="00EE0013">
        <w:rPr>
          <w:lang w:val="it-IT"/>
        </w:rPr>
        <w:t>triennio</w:t>
      </w:r>
      <w:r w:rsidRPr="00820F84">
        <w:rPr>
          <w:lang w:val="it-IT"/>
        </w:rPr>
        <w:t xml:space="preserve"> e articolato per annualità; non è dovuto alcun corrispettivo, contributo monetario o ripiano dal Comune. Il concessionario assume la sostenibilità del proprio progetto, senza garanzia di domanda o ricavi.</w:t>
      </w:r>
    </w:p>
    <w:p w14:paraId="59D90F10" w14:textId="60DC6C33" w:rsidR="00D44D03" w:rsidRPr="00820F84" w:rsidRDefault="0043778F">
      <w:pPr>
        <w:rPr>
          <w:lang w:val="it-IT"/>
        </w:rPr>
      </w:pPr>
      <w:r w:rsidRPr="00820F84">
        <w:rPr>
          <w:lang w:val="it-IT"/>
        </w:rPr>
        <w:t xml:space="preserve">2. I prezzi delle attività e degli utilizzi occasionali sono stabiliti dal concessionario e comunicati chiaramente prima della prenotazione, indicando importo totale, IVA ove dovuta, servizi compresi, </w:t>
      </w:r>
      <w:r w:rsidR="00304EEF">
        <w:rPr>
          <w:lang w:val="it-IT"/>
        </w:rPr>
        <w:t xml:space="preserve">eventuali </w:t>
      </w:r>
      <w:r w:rsidRPr="00820F84">
        <w:rPr>
          <w:lang w:val="it-IT"/>
        </w:rPr>
        <w:t>depositi e</w:t>
      </w:r>
      <w:r w:rsidR="00304EEF">
        <w:rPr>
          <w:lang w:val="it-IT"/>
        </w:rPr>
        <w:t>/o</w:t>
      </w:r>
      <w:r w:rsidRPr="00820F84">
        <w:rPr>
          <w:lang w:val="it-IT"/>
        </w:rPr>
        <w:t xml:space="preserve"> condizioni di rimborso. Non esistono tariffe comunali applicabili a tali rapporti. La comunicazione del listino al Comune ha finalità conoscitiva e non costituisce approvazione tariffaria. Le condizioni di accesso alle iniziative aperte al pubblico sono rese conoscibili e rispettano il divieto di discriminazione.</w:t>
      </w:r>
    </w:p>
    <w:p w14:paraId="319220C0" w14:textId="7CE6A34A" w:rsidR="00D665FD" w:rsidRDefault="00D665FD" w:rsidP="00D665FD">
      <w:pPr>
        <w:rPr>
          <w:lang w:val="it-IT"/>
        </w:rPr>
      </w:pPr>
      <w:r>
        <w:rPr>
          <w:lang w:val="it-IT"/>
        </w:rPr>
        <w:t>3. L’importo unitario per ogni giornata di utilizzo non deve essere superiore a € 300,00 per le associazioni del terzo settore</w:t>
      </w:r>
      <w:r w:rsidR="003C7438">
        <w:rPr>
          <w:lang w:val="it-IT"/>
        </w:rPr>
        <w:t>;</w:t>
      </w:r>
      <w:r>
        <w:rPr>
          <w:lang w:val="it-IT"/>
        </w:rPr>
        <w:t xml:space="preserve"> </w:t>
      </w:r>
      <w:r w:rsidR="003C7438">
        <w:rPr>
          <w:lang w:val="it-IT"/>
        </w:rPr>
        <w:t xml:space="preserve">alle associazioni iscritte alle consulte comunali viene applicata una </w:t>
      </w:r>
      <w:r>
        <w:rPr>
          <w:lang w:val="it-IT"/>
        </w:rPr>
        <w:t xml:space="preserve">riduzione del 50 % (come soglia minima) </w:t>
      </w:r>
      <w:r w:rsidR="003C7438">
        <w:rPr>
          <w:lang w:val="it-IT"/>
        </w:rPr>
        <w:t>rispetto all’importo previsto per le associazioni del terzo settore</w:t>
      </w:r>
      <w:r w:rsidR="004725B8">
        <w:rPr>
          <w:lang w:val="it-IT"/>
        </w:rPr>
        <w:t xml:space="preserve">. L’importo unitario per ogni giornata di utilizzo non deve essere superiore all’importo di </w:t>
      </w:r>
      <w:r>
        <w:rPr>
          <w:lang w:val="it-IT"/>
        </w:rPr>
        <w:t>€ 500,00 per i soggetti privati.</w:t>
      </w:r>
    </w:p>
    <w:p w14:paraId="4DFF34A6" w14:textId="3E18AD03" w:rsidR="00D665FD" w:rsidRDefault="00D665FD" w:rsidP="00D665FD">
      <w:pPr>
        <w:rPr>
          <w:lang w:val="it-IT"/>
        </w:rPr>
      </w:pPr>
      <w:r>
        <w:rPr>
          <w:lang w:val="it-IT"/>
        </w:rPr>
        <w:t>4. È consentito l’utilizzo del compendio anche ai gruppi civici e di natura politica, ad essi viene applicata la quota di utilizzo prevista per le associazioni del terzo settore.</w:t>
      </w:r>
    </w:p>
    <w:p w14:paraId="7723B951" w14:textId="0F45F37E" w:rsidR="00D44D03" w:rsidRPr="00820F84" w:rsidRDefault="00D665FD">
      <w:pPr>
        <w:rPr>
          <w:lang w:val="it-IT"/>
        </w:rPr>
      </w:pPr>
      <w:r>
        <w:rPr>
          <w:lang w:val="it-IT"/>
        </w:rPr>
        <w:t>5</w:t>
      </w:r>
      <w:r w:rsidR="0043778F" w:rsidRPr="00820F84">
        <w:rPr>
          <w:lang w:val="it-IT"/>
        </w:rPr>
        <w:t>. I valori di confronto riportati alla sezione 6 della relazione economica non sono vincolanti. Il patrocinio non determina automaticamente gratuità o riduzioni fuori dai periodi dell’articolo 5. Il concessionario può autonomamente concedere agevolazioni e riduzioni, anche per iniziative solidali, senza rimborso comunale.</w:t>
      </w:r>
    </w:p>
    <w:p w14:paraId="308956D5" w14:textId="14879A5B" w:rsidR="00D44D03" w:rsidRPr="00820F84" w:rsidRDefault="00D665FD">
      <w:pPr>
        <w:rPr>
          <w:lang w:val="it-IT"/>
        </w:rPr>
      </w:pPr>
      <w:r>
        <w:rPr>
          <w:lang w:val="it-IT"/>
        </w:rPr>
        <w:t>6</w:t>
      </w:r>
      <w:r w:rsidR="0043778F" w:rsidRPr="00820F84">
        <w:rPr>
          <w:lang w:val="it-IT"/>
        </w:rPr>
        <w:t>. È vietata la distribuzione diretta o indiretta degli avanzi riferibili al progetto sostenuto; gli stessi sono destinati a finalità non lucrative coerenti con il beneficio e documentati nel rendiconto. Sono ammessi costi effettivi, proporzionati e documentati, compresi quelli del personale e dei fornitori, senza remunerazioni occulte o operazioni con parti collegate a condizioni ingiustificate.</w:t>
      </w:r>
    </w:p>
    <w:p w14:paraId="1FD4ED57" w14:textId="00806057" w:rsidR="00D44D03" w:rsidRPr="00820F84" w:rsidRDefault="00D665FD">
      <w:pPr>
        <w:rPr>
          <w:lang w:val="it-IT"/>
        </w:rPr>
      </w:pPr>
      <w:r>
        <w:rPr>
          <w:lang w:val="it-IT"/>
        </w:rPr>
        <w:lastRenderedPageBreak/>
        <w:t>7</w:t>
      </w:r>
      <w:r w:rsidR="0043778F" w:rsidRPr="00820F84">
        <w:rPr>
          <w:lang w:val="it-IT"/>
        </w:rPr>
        <w:t>. Il concessionario tiene evidenza contabile separata delle attività svolte nel compendio, distinguendo entrate, costi, depositi, risorse proprie, apporti di terzi e beneficio in natura. Adempie agli obblighi tributari secondo la propria situazione; la convenzione non attribuisce esenzioni fiscali.</w:t>
      </w:r>
    </w:p>
    <w:p w14:paraId="46A1F2C7"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8 — Oneri del concessionario</w:t>
      </w:r>
    </w:p>
    <w:p w14:paraId="4DEBA3C5" w14:textId="77777777" w:rsidR="00D44D03" w:rsidRPr="00820F84" w:rsidRDefault="0043778F">
      <w:pPr>
        <w:rPr>
          <w:lang w:val="it-IT"/>
        </w:rPr>
      </w:pPr>
      <w:r w:rsidRPr="00820F84">
        <w:rPr>
          <w:lang w:val="it-IT"/>
        </w:rPr>
        <w:t>1. Sono a suo carico: utenze di energia, gas e acqua; pulizie degli spazi e delle attrezzature; manutenzione ordinaria e cura delle pertinenze; verifiche periodiche di propria competenza; corretta gestione dei rifiuti; tributi dovuti in base alla legge; titoli relativi alle proprie attività; assicurazioni e garanzia; oneri del personale, fiscali e contributivi.</w:t>
      </w:r>
    </w:p>
    <w:p w14:paraId="63F6907C" w14:textId="79B32960" w:rsidR="00D44D03" w:rsidRPr="00820F84" w:rsidRDefault="0043778F">
      <w:pPr>
        <w:rPr>
          <w:lang w:val="it-IT"/>
        </w:rPr>
      </w:pPr>
      <w:r w:rsidRPr="00820F84">
        <w:rPr>
          <w:lang w:val="it-IT"/>
        </w:rPr>
        <w:t xml:space="preserve">2. </w:t>
      </w:r>
      <w:r w:rsidR="00F34E97">
        <w:rPr>
          <w:lang w:val="it-IT"/>
        </w:rPr>
        <w:t xml:space="preserve">Voltura delle </w:t>
      </w:r>
      <w:r w:rsidRPr="00820F84">
        <w:rPr>
          <w:lang w:val="it-IT"/>
        </w:rPr>
        <w:t>utenze</w:t>
      </w:r>
      <w:r w:rsidR="00F34E97">
        <w:rPr>
          <w:lang w:val="it-IT"/>
        </w:rPr>
        <w:t xml:space="preserve">, </w:t>
      </w:r>
      <w:r w:rsidRPr="00820F84">
        <w:rPr>
          <w:lang w:val="it-IT"/>
        </w:rPr>
        <w:t>ove tecnicamente possibile. In caso di permanenza dell’intestazione comunale, i consumi sono rimborsati entro trenta giorni dalla richiesta documentata, sulla base di contatori o criteri oggettivi resi noti nell’avviso. Sono escluse quote riferibili a porzioni non concesse o ad attività estranee all’ambito posto a carico del concessionario. Il Comune effettua i relativi accertamenti contabili.</w:t>
      </w:r>
    </w:p>
    <w:p w14:paraId="0511CFAC" w14:textId="2E860AD1" w:rsidR="00D44D03" w:rsidRPr="00820F84" w:rsidRDefault="0043778F">
      <w:pPr>
        <w:rPr>
          <w:lang w:val="it-IT"/>
        </w:rPr>
      </w:pPr>
      <w:r w:rsidRPr="00820F84">
        <w:rPr>
          <w:lang w:val="it-IT"/>
        </w:rPr>
        <w:t>3. La manutenzione ordinaria include controlli d’uso, pulizia di cappa, friggitrici, lavastoviglie e frigoriferi, piccole riparazioni, verde e conservazione delle dotazioni secondo i libretti</w:t>
      </w:r>
      <w:r w:rsidR="00624AA3">
        <w:rPr>
          <w:lang w:val="it-IT"/>
        </w:rPr>
        <w:t xml:space="preserve"> di utilizzo.</w:t>
      </w:r>
      <w:r w:rsidRPr="00820F84">
        <w:rPr>
          <w:lang w:val="it-IT"/>
        </w:rPr>
        <w:t xml:space="preserve"> </w:t>
      </w:r>
    </w:p>
    <w:p w14:paraId="7854F75A" w14:textId="77777777" w:rsidR="00624AA3" w:rsidRDefault="0043778F" w:rsidP="00820F84">
      <w:pPr>
        <w:rPr>
          <w:lang w:val="it-IT"/>
        </w:rPr>
      </w:pPr>
      <w:r w:rsidRPr="00820F84">
        <w:rPr>
          <w:lang w:val="it-IT"/>
        </w:rPr>
        <w:t>4. Il concessionario custodisce il bene con diligenza, segnala tempestivamente guasti e rischi e sospende l’uso della parte interessata ove necessario. Non può eseguire lavori straordinari per poi pretenderne il rimborso, salvo i rimedi inderogabili di legge.</w:t>
      </w:r>
    </w:p>
    <w:p w14:paraId="3F81885B" w14:textId="20EA01C3" w:rsidR="00820F84" w:rsidRPr="00820F84" w:rsidRDefault="00624AA3" w:rsidP="00820F84">
      <w:pPr>
        <w:rPr>
          <w:lang w:val="it-IT"/>
        </w:rPr>
      </w:pPr>
      <w:r>
        <w:rPr>
          <w:lang w:val="it-IT"/>
        </w:rPr>
        <w:t>5.Il</w:t>
      </w:r>
      <w:r w:rsidR="00820F84" w:rsidRPr="00820F84">
        <w:rPr>
          <w:lang w:val="it-IT"/>
        </w:rPr>
        <w:t xml:space="preserve"> Gestore dovrà far proprio il progetto di prevenzione incendi volturando la SCIA già presentata dal Comune al comando dei Vigli del fuoco di Varese</w:t>
      </w:r>
      <w:r>
        <w:rPr>
          <w:lang w:val="it-IT"/>
        </w:rPr>
        <w:t>. P</w:t>
      </w:r>
      <w:r w:rsidR="00820F84" w:rsidRPr="00820F84">
        <w:rPr>
          <w:lang w:val="it-IT"/>
        </w:rPr>
        <w:t>er qualsiasi modifica nell'uso il Gestore, in quanto responsabile dell'attività, dovrà procedere con la presentazione di una nuova SCIA. Sono di competenza del Gestore la nomina del Responsabile della sicurezza, della squadra di emergenza</w:t>
      </w:r>
      <w:r>
        <w:rPr>
          <w:lang w:val="it-IT"/>
        </w:rPr>
        <w:t xml:space="preserve">, </w:t>
      </w:r>
      <w:r w:rsidR="00820F84" w:rsidRPr="00820F84">
        <w:rPr>
          <w:lang w:val="it-IT"/>
        </w:rPr>
        <w:t>l'accertamento del rispetto delle normative in materia antincendio e di sicurezza, la tenuta dei registri di manutenzione degli impianti antincendio e fotovoltaico e di ogni altro elemento che sia riferito alla condotta dell'attività.</w:t>
      </w:r>
    </w:p>
    <w:p w14:paraId="5505033F" w14:textId="769072D8" w:rsidR="00820F84" w:rsidRPr="00820F84" w:rsidRDefault="00624AA3" w:rsidP="00820F84">
      <w:pPr>
        <w:rPr>
          <w:lang w:val="it-IT"/>
        </w:rPr>
      </w:pPr>
      <w:r>
        <w:rPr>
          <w:lang w:val="it-IT"/>
        </w:rPr>
        <w:t xml:space="preserve">6. </w:t>
      </w:r>
      <w:r w:rsidR="00820F84" w:rsidRPr="00820F84">
        <w:rPr>
          <w:lang w:val="it-IT"/>
        </w:rPr>
        <w:t>Il Gestore è inoltre responsabile della manutenzione della struttura, degli impianti e degli arredi che la compongono, nel rispetto del piano di manutenzione e dei libretti delle attrezzature (allegati), ogni uso non previsto dalle norme d'uso o la mancata rendicontazione semestrale della manutenzione costituisce motivo di revoca dell'affidamento</w:t>
      </w:r>
      <w:r w:rsidR="0033650D">
        <w:rPr>
          <w:lang w:val="it-IT"/>
        </w:rPr>
        <w:t>.</w:t>
      </w:r>
    </w:p>
    <w:p w14:paraId="3C5A779B" w14:textId="5062DFF0" w:rsidR="00820F84" w:rsidRPr="00820F84" w:rsidRDefault="0033650D" w:rsidP="00820F84">
      <w:pPr>
        <w:rPr>
          <w:lang w:val="it-IT"/>
        </w:rPr>
      </w:pPr>
      <w:r>
        <w:rPr>
          <w:lang w:val="it-IT"/>
        </w:rPr>
        <w:t>7. Il</w:t>
      </w:r>
      <w:r w:rsidR="00820F84" w:rsidRPr="00820F84">
        <w:rPr>
          <w:lang w:val="it-IT"/>
        </w:rPr>
        <w:t xml:space="preserve"> Gestore è responsabile della custodia del bene e della sua manutenzione ordinaria sia del fabbricato sia delle aree esterne</w:t>
      </w:r>
      <w:r>
        <w:rPr>
          <w:lang w:val="it-IT"/>
        </w:rPr>
        <w:t>,</w:t>
      </w:r>
      <w:r w:rsidR="00820F84" w:rsidRPr="00820F84">
        <w:rPr>
          <w:lang w:val="it-IT"/>
        </w:rPr>
        <w:t xml:space="preserve"> a tal fine dovrà presentare rendicontazione annuale sulle attività di manutenzione svolte con particolare riferimento alla tenuta dell'area a verde, degli accessi, alla pulizia dei canali ecc..</w:t>
      </w:r>
    </w:p>
    <w:p w14:paraId="42AAAB9D"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9 — Responsabilità del Comune</w:t>
      </w:r>
    </w:p>
    <w:p w14:paraId="28867B75" w14:textId="77777777" w:rsidR="00D44D03" w:rsidRPr="00820F84" w:rsidRDefault="0043778F">
      <w:pPr>
        <w:rPr>
          <w:lang w:val="it-IT"/>
        </w:rPr>
      </w:pPr>
      <w:r w:rsidRPr="00820F84">
        <w:rPr>
          <w:lang w:val="it-IT"/>
        </w:rPr>
        <w:t>1. Il Comune consegna esclusivamente spazi utilizzabili in sicurezza, mantiene le responsabilità proprietarie e provvede agli interventi straordinari di propria competenza mediante gli atti e le risorse legittimamente disponibili. Restano a carico di chi li ha causati i danni imputabili.</w:t>
      </w:r>
    </w:p>
    <w:p w14:paraId="4A3AEDAD" w14:textId="77777777" w:rsidR="00D44D03" w:rsidRPr="00820F84" w:rsidRDefault="0043778F">
      <w:pPr>
        <w:rPr>
          <w:lang w:val="it-IT"/>
        </w:rPr>
      </w:pPr>
      <w:r w:rsidRPr="00820F84">
        <w:rPr>
          <w:lang w:val="it-IT"/>
        </w:rPr>
        <w:t>2. La titolarità e gli adempimenti delle pratiche antincendio sono individuati nell’allegato tecnico in coerenza con l’effettivo responsabile dell’attività; non si presume che ogni adempimento spetti al Comune o, viceversa, al concessionario.</w:t>
      </w:r>
    </w:p>
    <w:p w14:paraId="51BCEC33" w14:textId="556E2302" w:rsidR="00D44D03" w:rsidRPr="00820F84" w:rsidRDefault="0043778F">
      <w:pPr>
        <w:rPr>
          <w:lang w:val="it-IT"/>
        </w:rPr>
      </w:pPr>
      <w:r w:rsidRPr="00820F84">
        <w:rPr>
          <w:lang w:val="it-IT"/>
        </w:rPr>
        <w:t xml:space="preserve">3. Il Comune comunica interventi e lavori con almeno quindici giorni di preavviso, salvo urgenza. Se impediscono l’uso, è disposta la sospensione delle attività interessate, con proporzionata rideterminazione degli obblighi non eseguibili. </w:t>
      </w:r>
      <w:r w:rsidR="00CF5792">
        <w:rPr>
          <w:lang w:val="it-IT"/>
        </w:rPr>
        <w:t xml:space="preserve">Dalla sospensione non ne </w:t>
      </w:r>
      <w:r w:rsidRPr="00820F84">
        <w:rPr>
          <w:lang w:val="it-IT"/>
        </w:rPr>
        <w:t>deriva un prolungamento automatico. Restano applicabili i diritti e le responsabilità previsti dalla legge, senza rinunce preventive per dolo o colpa grave.</w:t>
      </w:r>
    </w:p>
    <w:p w14:paraId="57BE3F03"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10 — Sicurezza e autorizzazioni</w:t>
      </w:r>
    </w:p>
    <w:p w14:paraId="388431CE" w14:textId="77777777" w:rsidR="00D44D03" w:rsidRPr="00820F84" w:rsidRDefault="0043778F">
      <w:pPr>
        <w:rPr>
          <w:lang w:val="it-IT"/>
        </w:rPr>
      </w:pPr>
      <w:r w:rsidRPr="00820F84">
        <w:rPr>
          <w:lang w:val="it-IT"/>
        </w:rPr>
        <w:t>1. Il concessionario rispetta i titoli edilizi, antincendio, sanitari e di pubblico spettacolo, il piano di emergenza e le prescrizioni delle attrezzature. Mantiene liberi esodi e punti di raccolta e assicura personale formato quando richiesto.</w:t>
      </w:r>
    </w:p>
    <w:p w14:paraId="42776BE6" w14:textId="0E80061E" w:rsidR="00D44D03" w:rsidRPr="00820F84" w:rsidRDefault="0043778F">
      <w:pPr>
        <w:rPr>
          <w:lang w:val="it-IT"/>
        </w:rPr>
      </w:pPr>
      <w:r w:rsidRPr="00820F84">
        <w:rPr>
          <w:lang w:val="it-IT"/>
        </w:rPr>
        <w:lastRenderedPageBreak/>
        <w:t xml:space="preserve">2. Le capienze sono esclusivamente quelle indicate nell’allegato tecnico e nei titoli per ciascun ambiente e configurazione. I dati di 300 </w:t>
      </w:r>
      <w:r w:rsidR="00CF5792">
        <w:rPr>
          <w:lang w:val="it-IT"/>
        </w:rPr>
        <w:t xml:space="preserve">capienza </w:t>
      </w:r>
      <w:r w:rsidRPr="00820F84">
        <w:rPr>
          <w:lang w:val="it-IT"/>
        </w:rPr>
        <w:t xml:space="preserve">persone e 170 posti a sedere non sono autorizzazioni autonome, non si sommano e non si estendono alla tensostruttura o agli esterni. </w:t>
      </w:r>
    </w:p>
    <w:p w14:paraId="7A733C01" w14:textId="77777777" w:rsidR="00D44D03" w:rsidRPr="00820F84" w:rsidRDefault="0043778F">
      <w:pPr>
        <w:rPr>
          <w:lang w:val="it-IT"/>
        </w:rPr>
      </w:pPr>
      <w:r w:rsidRPr="00820F84">
        <w:rPr>
          <w:lang w:val="it-IT"/>
        </w:rPr>
        <w:t>3. Ogni organizzatore acquisisce preventivamente i provvedimenti e presenta le comunicazioni richieste per il proprio evento, nei termini legali e tecnici applicabili. Prima dell’inizio rende disponibili al Comune i documenti necessari alla verifica dell’uso; la concessione patrimoniale non sostituisce licenze o SCIA.</w:t>
      </w:r>
    </w:p>
    <w:p w14:paraId="31D1F052" w14:textId="0CC9BCF4" w:rsidR="00D44D03" w:rsidRPr="00820F84" w:rsidRDefault="0043778F">
      <w:pPr>
        <w:rPr>
          <w:lang w:val="it-IT"/>
        </w:rPr>
      </w:pPr>
      <w:r w:rsidRPr="00820F84">
        <w:rPr>
          <w:lang w:val="it-IT"/>
        </w:rPr>
        <w:t xml:space="preserve">4. Gli obblighi del </w:t>
      </w:r>
      <w:r w:rsidR="00F34E97" w:rsidRPr="00820F84">
        <w:rPr>
          <w:lang w:val="it-IT"/>
        </w:rPr>
        <w:t>D.lgs.</w:t>
      </w:r>
      <w:r w:rsidRPr="00820F84">
        <w:rPr>
          <w:lang w:val="it-IT"/>
        </w:rPr>
        <w:t xml:space="preserve"> n. 81/2008 competono ai soggetti individuati dalla legge. Le parti scambiano informazioni sui rischi e valutano le possibili interferenze, anche nei periodi riservati al Comune e durante i lavori. Gli adempimenti dell’art. 26, compreso il DUVRI ove dovuto, sono definiti prima delle attività interessate; la convenzione non presume l’assenza di interferenze.</w:t>
      </w:r>
    </w:p>
    <w:p w14:paraId="5DFD3A4D" w14:textId="77777777" w:rsidR="00D44D03" w:rsidRPr="00820F84" w:rsidRDefault="0043778F">
      <w:pPr>
        <w:rPr>
          <w:lang w:val="it-IT"/>
        </w:rPr>
      </w:pPr>
      <w:r w:rsidRPr="00820F84">
        <w:rPr>
          <w:lang w:val="it-IT"/>
        </w:rPr>
        <w:t>5. Le attività sono svolte nel rispetto di accessibilità, impatto acustico, decoro, gestione dei rifiuti e ordinanze applicabili. Un rischio immediato comporta la sospensione dell’uso, senza attendere il procedimento sulle penali.</w:t>
      </w:r>
    </w:p>
    <w:p w14:paraId="56B284DF"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11 — Personale e volontari</w:t>
      </w:r>
    </w:p>
    <w:p w14:paraId="19A0443E" w14:textId="77777777" w:rsidR="00D44D03" w:rsidRPr="00820F84" w:rsidRDefault="0043778F">
      <w:pPr>
        <w:rPr>
          <w:lang w:val="it-IT"/>
        </w:rPr>
      </w:pPr>
      <w:r w:rsidRPr="00820F84">
        <w:rPr>
          <w:lang w:val="it-IT"/>
        </w:rPr>
        <w:t>1. Il concessionario impiega personale, collaboratori e volontari idonei secondo l’organizzazione descritta nel progetto. Cura formazione, qualificazioni, sicurezza e assicurazioni e mantiene regolarità contributiva ove dovuta. Non si costituisce alcun rapporto di lavoro con il Comune.</w:t>
      </w:r>
    </w:p>
    <w:p w14:paraId="3466C136" w14:textId="77777777" w:rsidR="00D44D03" w:rsidRPr="00820F84" w:rsidRDefault="0043778F">
      <w:pPr>
        <w:rPr>
          <w:lang w:val="it-IT"/>
        </w:rPr>
      </w:pPr>
      <w:r w:rsidRPr="00820F84">
        <w:rPr>
          <w:lang w:val="it-IT"/>
        </w:rPr>
        <w:t>2. Ai lavoratori sono applicate le disposizioni e i contratti collettivi pertinenti. Le verifiche contributive sono effettuate secondo i presupposti normativi, senza richiedere documenti non dovuti a soggetti privi della relativa posizione.</w:t>
      </w:r>
    </w:p>
    <w:p w14:paraId="650F016B" w14:textId="0A342117" w:rsidR="00D44D03" w:rsidRPr="00820F84" w:rsidRDefault="0043778F">
      <w:pPr>
        <w:rPr>
          <w:lang w:val="it-IT"/>
        </w:rPr>
      </w:pPr>
      <w:r w:rsidRPr="00820F84">
        <w:rPr>
          <w:lang w:val="it-IT"/>
        </w:rPr>
        <w:t xml:space="preserve">3. Per i volontari degli enti del Terzo settore resta fermo l’obbligo assicurativo di cui all’art. 18, comma 1, del </w:t>
      </w:r>
      <w:r w:rsidR="00F34E97" w:rsidRPr="00820F84">
        <w:rPr>
          <w:lang w:val="it-IT"/>
        </w:rPr>
        <w:t>D.lgs.</w:t>
      </w:r>
      <w:r w:rsidRPr="00820F84">
        <w:rPr>
          <w:lang w:val="it-IT"/>
        </w:rPr>
        <w:t xml:space="preserve"> n. 117/2017; i relativi oneri sono a carico del concessionario, non costituendo la presente convenzione una convenzione ai sensi degli articoli 56 e 57 del medesimo decreto. La qualifica di volontario non può essere utilizzata per eludere un rapporto di lavoro o la necessità di professionalità abilitate.</w:t>
      </w:r>
    </w:p>
    <w:p w14:paraId="0BB646AF"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12 — Garanzia e assicurazioni</w:t>
      </w:r>
    </w:p>
    <w:p w14:paraId="6AC24EC2" w14:textId="2D836043" w:rsidR="00D44D03" w:rsidRPr="00820F84" w:rsidRDefault="0043778F">
      <w:pPr>
        <w:rPr>
          <w:lang w:val="it-IT"/>
        </w:rPr>
      </w:pPr>
      <w:r w:rsidRPr="00820F84">
        <w:rPr>
          <w:lang w:val="it-IT"/>
        </w:rPr>
        <w:t xml:space="preserve">1. Prima della stipula il concessionario costituisce garanzia di € 3.000,00, mediante deposito o fideiussione di soggetto abilitato. La fideiussione prevede rinuncia al beneficio della preventiva escussione e all’eccezione dell’art. 1957, secondo comma, del codice civile, pagamento entro quindici giorni dalla richiesta documentata e validità ininterrotta per l’intero </w:t>
      </w:r>
      <w:r w:rsidR="007E2CF6">
        <w:rPr>
          <w:lang w:val="it-IT"/>
        </w:rPr>
        <w:t>triennio</w:t>
      </w:r>
      <w:r w:rsidRPr="00820F84">
        <w:rPr>
          <w:lang w:val="it-IT"/>
        </w:rPr>
        <w:t xml:space="preserve"> e fino allo svincolo. Non si applicano automaticamente le riduzioni previste per gli appalti.</w:t>
      </w:r>
    </w:p>
    <w:p w14:paraId="3B54689B" w14:textId="77777777" w:rsidR="00D44D03" w:rsidRPr="00820F84" w:rsidRDefault="0043778F">
      <w:pPr>
        <w:rPr>
          <w:lang w:val="it-IT"/>
        </w:rPr>
      </w:pPr>
      <w:r w:rsidRPr="00820F84">
        <w:rPr>
          <w:lang w:val="it-IT"/>
        </w:rPr>
        <w:t>2. La garanzia è reintegrata entro trenta giorni dall’escussione. È svincolata entro sessanta giorni dalla riconsegna e dalla verifica delle obbligazioni, che comprende l’esame del rendiconto finale di cui all’articolo 14, comma 2; il termine decorre dal completamento di tale verifica. In presenza di contestazioni motivate è trattenuta soltanto la quota corrispondente, salvo necessità di mantenere una garanzia indivisibile equivalente.</w:t>
      </w:r>
    </w:p>
    <w:p w14:paraId="303DCD03" w14:textId="1C9F1F57" w:rsidR="00D44D03" w:rsidRPr="00820F84" w:rsidRDefault="0043778F">
      <w:pPr>
        <w:rPr>
          <w:lang w:val="it-IT"/>
        </w:rPr>
      </w:pPr>
      <w:r w:rsidRPr="00820F84">
        <w:rPr>
          <w:lang w:val="it-IT"/>
        </w:rPr>
        <w:t xml:space="preserve">3. Sono richieste, con documentazione prodotta prima della stipula ed efficacia non oltre la consegna, per tutta la durata del rapporto: RCT con massimale di almeno € 3.000.000,00 per sinistro; RCO ove pertinente con almeno € 2.000.000,00 per sinistro e € 1.000.000,00 per persona; copertura dei danni ai beni in uso, compresi </w:t>
      </w:r>
      <w:r w:rsidR="000171CA">
        <w:rPr>
          <w:lang w:val="it-IT"/>
        </w:rPr>
        <w:t>furto</w:t>
      </w:r>
      <w:r w:rsidR="00DD1178">
        <w:rPr>
          <w:lang w:val="it-IT"/>
        </w:rPr>
        <w:t>,</w:t>
      </w:r>
      <w:r w:rsidR="000171CA">
        <w:rPr>
          <w:lang w:val="it-IT"/>
        </w:rPr>
        <w:t xml:space="preserve"> </w:t>
      </w:r>
      <w:r w:rsidRPr="00820F84">
        <w:rPr>
          <w:lang w:val="it-IT"/>
        </w:rPr>
        <w:t>incendio e ricorso terzi, per un massimale non inferiore a € 1.000.000,00 e comunque non inferiore al valore di ricostruzione a nuovo del compendio concesso e delle dotazioni, risultante dall’inventario o da perizia e indicato nell’avviso. Sono minimi contrattuali, non attestazioni del valore di ricostruzione; l’istruttoria tecnica verifica prima dell’avviso che siano adeguati al rischio e non impongano condizioni sproporzionate, sottoponendo eventuali variazioni sostanziali alla Giunta.</w:t>
      </w:r>
    </w:p>
    <w:p w14:paraId="4DEEC99A" w14:textId="79BBF0E4" w:rsidR="00D44D03" w:rsidRPr="00820F84" w:rsidRDefault="0043778F">
      <w:pPr>
        <w:rPr>
          <w:lang w:val="it-IT"/>
        </w:rPr>
      </w:pPr>
      <w:r w:rsidRPr="00820F84">
        <w:rPr>
          <w:lang w:val="it-IT"/>
        </w:rPr>
        <w:t xml:space="preserve">4. Le polizze coprono le attività ammesse, indicano chiaramente esclusioni e franchigie e includono il Comune tra i terzi per le responsabilità imputabili al concessionario. L’effettiva copertura è verificata dagli uffici prima della consegna. Franchigie e scoperti restano a carico dell’assicurato. Le quietanze di rinnovo </w:t>
      </w:r>
      <w:r w:rsidRPr="00820F84">
        <w:rPr>
          <w:lang w:val="it-IT"/>
        </w:rPr>
        <w:lastRenderedPageBreak/>
        <w:t xml:space="preserve">e le eventuali polizze sostitutive sono trasmesse prima delle scadenze, assicurando continuità della copertura per tutti i </w:t>
      </w:r>
      <w:r w:rsidR="007E2CF6">
        <w:rPr>
          <w:lang w:val="it-IT"/>
        </w:rPr>
        <w:t>tre</w:t>
      </w:r>
      <w:r w:rsidRPr="00820F84">
        <w:rPr>
          <w:lang w:val="it-IT"/>
        </w:rPr>
        <w:t xml:space="preserve"> anni e fino alla restituzione del bene.</w:t>
      </w:r>
    </w:p>
    <w:p w14:paraId="5CB8E6CB" w14:textId="77777777" w:rsidR="00D44D03" w:rsidRPr="00820F84" w:rsidRDefault="0043778F">
      <w:pPr>
        <w:rPr>
          <w:lang w:val="it-IT"/>
        </w:rPr>
      </w:pPr>
      <w:r w:rsidRPr="00820F84">
        <w:rPr>
          <w:lang w:val="it-IT"/>
        </w:rPr>
        <w:t>5. Il concessionario risponde dei danni a esso imputabili e tiene indenne il Comune dalle conseguenti pretese nei limiti di legge. Non sono trasferite responsabilità penali, responsabilità esclusive del Comune o degli organizzatori nei periodi riservati, né conseguenze di dolo o colpa grave dell’Ente.</w:t>
      </w:r>
    </w:p>
    <w:p w14:paraId="3C7AEF62"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13 — Finanziamento e obblighi pertinenti</w:t>
      </w:r>
    </w:p>
    <w:p w14:paraId="533E632F" w14:textId="77777777" w:rsidR="00D44D03" w:rsidRPr="00820F84" w:rsidRDefault="0043778F">
      <w:pPr>
        <w:rPr>
          <w:lang w:val="it-IT"/>
        </w:rPr>
      </w:pPr>
      <w:r w:rsidRPr="00820F84">
        <w:rPr>
          <w:lang w:val="it-IT"/>
        </w:rPr>
        <w:t>1. Il concessionario rispetta la destinazione e i vincoli dell’intervento CUP B24E21000510001 identificati nell’estratto allegato, consente accessi e controlli delle autorità competenti e fornisce i dati relativi al proprio utilizzo necessari al monitoraggio. Mantiene la cartellonistica e gli elementi di pubblicità del finanziamento prescritti per l’immobile.</w:t>
      </w:r>
    </w:p>
    <w:p w14:paraId="1B6FE116" w14:textId="30D31326" w:rsidR="00D44D03" w:rsidRPr="00820F84" w:rsidRDefault="0043778F">
      <w:pPr>
        <w:rPr>
          <w:lang w:val="it-IT"/>
        </w:rPr>
      </w:pPr>
      <w:r w:rsidRPr="00820F84">
        <w:rPr>
          <w:lang w:val="it-IT"/>
        </w:rPr>
        <w:t>2. Gli obblighi di conservazione, informazione e documentazione si applicano nei termini e nell’ambito precisati nell’allegato, anche dopo la cessazione per i documenti prodotti durante il rapporto. Il Comune conserva le responsabilità del soggetto attuatore</w:t>
      </w:r>
      <w:r w:rsidR="007B40E0">
        <w:rPr>
          <w:lang w:val="it-IT"/>
        </w:rPr>
        <w:t>.</w:t>
      </w:r>
    </w:p>
    <w:p w14:paraId="2E1AC8C2" w14:textId="07D2264D" w:rsidR="00D44D03" w:rsidRPr="00820F84" w:rsidRDefault="0043778F">
      <w:pPr>
        <w:rPr>
          <w:lang w:val="it-IT"/>
        </w:rPr>
      </w:pPr>
      <w:r w:rsidRPr="00820F84">
        <w:rPr>
          <w:lang w:val="it-IT"/>
        </w:rPr>
        <w:t>3. Il concessionario non imputa gli stessi costi a più finanziamenti in violazione delle regole applicabili e segnala gli altri sostegni ricevuti pertinenti al progetto. Loghi e diciture del finanziamento sono utilizzati nei casi previsti dagli atti applicabili</w:t>
      </w:r>
      <w:r w:rsidR="007B40E0">
        <w:rPr>
          <w:lang w:val="it-IT"/>
        </w:rPr>
        <w:t>.</w:t>
      </w:r>
    </w:p>
    <w:p w14:paraId="5494840E" w14:textId="65E1B160" w:rsidR="00D44D03" w:rsidRPr="00820F84" w:rsidRDefault="0043778F">
      <w:pPr>
        <w:rPr>
          <w:lang w:val="it-IT"/>
        </w:rPr>
      </w:pPr>
      <w:r w:rsidRPr="00820F84">
        <w:rPr>
          <w:lang w:val="it-IT"/>
        </w:rPr>
        <w:t xml:space="preserve">4. Violazioni gravi imputabili al concessionario possono comportare decadenza e risarcimento del danno effettivamente causato, comprese le somme recuperate dal finanziatore quando sussistano imputabilità e nesso causale. </w:t>
      </w:r>
    </w:p>
    <w:p w14:paraId="609AF529"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14 — Registri, rendicontazione e controlli</w:t>
      </w:r>
    </w:p>
    <w:p w14:paraId="33BC0B33" w14:textId="77777777" w:rsidR="00D44D03" w:rsidRPr="00820F84" w:rsidRDefault="0043778F">
      <w:pPr>
        <w:rPr>
          <w:lang w:val="it-IT"/>
        </w:rPr>
      </w:pPr>
      <w:r w:rsidRPr="00820F84">
        <w:rPr>
          <w:lang w:val="it-IT"/>
        </w:rPr>
        <w:t>1. Il concessionario mantiene un registro di date, fasce orarie, tipologie di utilizzo, carattere collettivo o privato/commerciale e presenze aggregate, distinguendo i periodi comunali e le date rilevanti ai sensi dell’articolo 6. Conserva la documentazione contabile pertinente senza raccogliere dati personali eccedenti. Il Comune accede ai dati necessari al controllo del beneficio e della destinazione.</w:t>
      </w:r>
    </w:p>
    <w:p w14:paraId="50066D2E" w14:textId="7EFEC576" w:rsidR="00D44D03" w:rsidRPr="00820F84" w:rsidRDefault="0043778F">
      <w:pPr>
        <w:rPr>
          <w:lang w:val="it-IT"/>
        </w:rPr>
      </w:pPr>
      <w:r w:rsidRPr="00820F84">
        <w:rPr>
          <w:lang w:val="it-IT"/>
        </w:rPr>
        <w:t xml:space="preserve">2. Entro tre mesi dalla consegna presenta un rendiconto iniziale dell’utilizzo e delle risorse; a ogni successiva scadenza trimestrale trasmette </w:t>
      </w:r>
      <w:r w:rsidR="003F4266">
        <w:rPr>
          <w:lang w:val="it-IT"/>
        </w:rPr>
        <w:t xml:space="preserve">un </w:t>
      </w:r>
      <w:r w:rsidRPr="00820F84">
        <w:rPr>
          <w:lang w:val="it-IT"/>
        </w:rPr>
        <w:t xml:space="preserve">aggiornamento ai fini dell’articolo 6. Entro tre mesi dalla chiusura di ciascuna delle prime </w:t>
      </w:r>
      <w:r w:rsidR="00557A83">
        <w:rPr>
          <w:lang w:val="it-IT"/>
        </w:rPr>
        <w:t>due</w:t>
      </w:r>
      <w:r w:rsidRPr="00820F84">
        <w:rPr>
          <w:lang w:val="it-IT"/>
        </w:rPr>
        <w:t xml:space="preserve"> annualità convenzionali presenta un rendiconto annuale di entrate, costi, apporti, avanzi e loro destinazione, utilizzi effettivi, riserve comunali, manutenzioni e beneficio fruito, con confronto rispetto al piano e previsione aggiornata per il periodo residuo. Entro tre mesi dalla cessazione presenta il rendiconto finale dell’ultima annualità </w:t>
      </w:r>
      <w:r w:rsidR="00557A83">
        <w:rPr>
          <w:lang w:val="it-IT"/>
        </w:rPr>
        <w:t>e riepi</w:t>
      </w:r>
      <w:r w:rsidRPr="00820F84">
        <w:rPr>
          <w:lang w:val="it-IT"/>
        </w:rPr>
        <w:t>logo dell’intero rapporto, senza duplicare dati già rendicontati. Il rendiconto finale assorbe quello annuale eventualmente ancora dovuto per la stessa parte del periodo. Il legale rappresentante sottoscrive la dichiarazione di veridicità, ferma la verifica documentale.</w:t>
      </w:r>
    </w:p>
    <w:p w14:paraId="21976CC2" w14:textId="45DC96EA" w:rsidR="00D44D03" w:rsidRPr="00820F84" w:rsidRDefault="0043778F">
      <w:pPr>
        <w:rPr>
          <w:lang w:val="it-IT"/>
        </w:rPr>
      </w:pPr>
      <w:r w:rsidRPr="00820F84">
        <w:rPr>
          <w:lang w:val="it-IT"/>
        </w:rPr>
        <w:t xml:space="preserve">3. Il concessionario comunica un referente unico e </w:t>
      </w:r>
      <w:r w:rsidR="00D727A5" w:rsidRPr="00820F84">
        <w:rPr>
          <w:lang w:val="it-IT"/>
        </w:rPr>
        <w:t>riscontr</w:t>
      </w:r>
      <w:r w:rsidR="00D727A5">
        <w:rPr>
          <w:lang w:val="it-IT"/>
        </w:rPr>
        <w:t>a</w:t>
      </w:r>
      <w:r w:rsidRPr="00820F84">
        <w:rPr>
          <w:lang w:val="it-IT"/>
        </w:rPr>
        <w:t xml:space="preserve"> le richieste ordinarie del Comune entro cinque giorni lavorativi, salvo termini più ampi motivati o urgenze. Le parti effettuano una verifica dell’impiego del bene a ogni chiusura annuale e alla cessazione; le verifiche e gli aggiornamenti economici non costituiscono rinnovi, rinegoziazioni del beneficio o diritto a ripiani comunali.</w:t>
      </w:r>
    </w:p>
    <w:p w14:paraId="4934094C" w14:textId="77777777" w:rsidR="00D44D03" w:rsidRPr="00820F84" w:rsidRDefault="0043778F">
      <w:pPr>
        <w:rPr>
          <w:lang w:val="it-IT"/>
        </w:rPr>
      </w:pPr>
      <w:r w:rsidRPr="00820F84">
        <w:rPr>
          <w:lang w:val="it-IT"/>
        </w:rPr>
        <w:t>4. Il Comune, per il tramite degli uffici competenti e dei soggetti da esso incaricati, accede ai locali e alle dotazioni per verifiche sullo stato di conservazione, sulla manutenzione, sulla sicurezza e sulla conformità dell’utilizzo alla destinazione e al progetto, previo preavviso di almeno cinque giorni lavorativi, salvo ragioni di urgenza o di sicurezza per le quali l’accesso è immediato. Gli accessi sono verbalizzati e non interferiscono, se non per quanto strettamente necessario, con le iniziative in corso. Il concessionario assicura la presenza del referente o di un suo delegato.</w:t>
      </w:r>
    </w:p>
    <w:p w14:paraId="6C5572A3"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15 — Permanenza delle condizioni del beneficio</w:t>
      </w:r>
    </w:p>
    <w:p w14:paraId="251BC2BD" w14:textId="77777777" w:rsidR="00D44D03" w:rsidRPr="00820F84" w:rsidRDefault="0043778F">
      <w:pPr>
        <w:rPr>
          <w:lang w:val="it-IT"/>
        </w:rPr>
      </w:pPr>
      <w:r w:rsidRPr="00820F84">
        <w:rPr>
          <w:lang w:val="it-IT"/>
        </w:rPr>
        <w:t>1. Devono permanere natura non lucrativa, requisiti soggettivi, destinazione, sostenibilità del progetto e condizioni di legittima attribuzione. Le variazioni rilevanti sono comunicate tempestivamente e non modificano automaticamente il contenuto del rapporto.</w:t>
      </w:r>
    </w:p>
    <w:p w14:paraId="350A9950" w14:textId="77777777" w:rsidR="00D44D03" w:rsidRPr="00820F84" w:rsidRDefault="0043778F">
      <w:pPr>
        <w:rPr>
          <w:lang w:val="it-IT"/>
        </w:rPr>
      </w:pPr>
      <w:r w:rsidRPr="00820F84">
        <w:rPr>
          <w:lang w:val="it-IT"/>
        </w:rPr>
        <w:lastRenderedPageBreak/>
        <w:t>2. La comparsa di ricavi o avanzi non trasforma, da sola, la concessione di bene in concessione di servizio; impone la verifica della corretta destinazione e, ove pertinente, delle condizioni degli aiuti. Non è consentita una conversione del rapporto in affidamento di pubblico servizio mediante semplice modifica della convenzione.</w:t>
      </w:r>
    </w:p>
    <w:p w14:paraId="72A864EE" w14:textId="5FF27622" w:rsidR="00D44D03" w:rsidRPr="00820F84" w:rsidRDefault="0043778F">
      <w:pPr>
        <w:rPr>
          <w:lang w:val="it-IT"/>
        </w:rPr>
      </w:pPr>
      <w:r w:rsidRPr="00820F84">
        <w:rPr>
          <w:lang w:val="it-IT"/>
        </w:rPr>
        <w:t xml:space="preserve">3. Ove il beneficio sia accordato in de minimis, è valutato al momento dell’attribuzione per l’intero diritto </w:t>
      </w:r>
      <w:r w:rsidR="00D16773">
        <w:rPr>
          <w:lang w:val="it-IT"/>
        </w:rPr>
        <w:t>triennale</w:t>
      </w:r>
      <w:r w:rsidRPr="00820F84">
        <w:rPr>
          <w:lang w:val="it-IT"/>
        </w:rPr>
        <w:t>, secondo gli articoli 3 e 4 del Regolamento (UE) 2023/2831, senza artificioso frazionamento annuale. Il concessionario fornisce le informazioni e dichiarazioni necessarie e collabora agli adempimenti. In caso di dichiarazioni non veritiere, utilizzo difforme o beneficio indebito si applicano i provvedimenti di legge, con recupero e interessi ove dovuti, previa istruttoria e contraddittorio.</w:t>
      </w:r>
    </w:p>
    <w:p w14:paraId="4134FA9E"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16 — Legalità e trasparenza</w:t>
      </w:r>
    </w:p>
    <w:p w14:paraId="287F587D" w14:textId="205ACFE5" w:rsidR="00D44D03" w:rsidRPr="00820F84" w:rsidRDefault="0043778F">
      <w:pPr>
        <w:rPr>
          <w:lang w:val="it-IT"/>
        </w:rPr>
      </w:pPr>
      <w:r w:rsidRPr="00820F84">
        <w:rPr>
          <w:lang w:val="it-IT"/>
        </w:rPr>
        <w:t xml:space="preserve">1. Sono osservati i divieti di contrattare con la pubblica amministrazione, la disciplina antimafia nei casi applicabili — tenuto conto che il valore complessivo del beneficio è inferiore alla soglia di cui all’art. 83, comma 3, lettera e), del </w:t>
      </w:r>
      <w:r w:rsidR="00820541" w:rsidRPr="00820F84">
        <w:rPr>
          <w:lang w:val="it-IT"/>
        </w:rPr>
        <w:t>D.lgs.</w:t>
      </w:r>
      <w:r w:rsidRPr="00820F84">
        <w:rPr>
          <w:lang w:val="it-IT"/>
        </w:rPr>
        <w:t xml:space="preserve"> n. 159/2011 —, l’art. 53, comma 16-ter, del </w:t>
      </w:r>
      <w:r w:rsidR="00820541" w:rsidRPr="00820F84">
        <w:rPr>
          <w:lang w:val="it-IT"/>
        </w:rPr>
        <w:t>D.lgs.</w:t>
      </w:r>
      <w:r w:rsidRPr="00820F84">
        <w:rPr>
          <w:lang w:val="it-IT"/>
        </w:rPr>
        <w:t xml:space="preserve"> n. 165/2001 e gli obblighi compatibili del codice di comportamento comunale resi conoscibili nell’avviso. Il concessionario comunica variazioni degli organi, operazioni straordinarie e situazioni rilevanti per i requisiti.</w:t>
      </w:r>
    </w:p>
    <w:p w14:paraId="38728C20" w14:textId="77777777" w:rsidR="00D44D03" w:rsidRPr="00820F84" w:rsidRDefault="0043778F">
      <w:pPr>
        <w:rPr>
          <w:lang w:val="it-IT"/>
        </w:rPr>
      </w:pPr>
      <w:r w:rsidRPr="00820F84">
        <w:rPr>
          <w:lang w:val="it-IT"/>
        </w:rPr>
        <w:t>2. La concessione patrimoniale non comporta automaticamente l’applicazione della tracciabilità propria delle commesse pubbliche o l’attribuzione di un CIG. Restano gli obblighi eventualmente derivanti dalla disciplina del finanziamento o da distinte fattispecie di legge. I rimborsi di utenze, i depositi e i pagamenti al Comune sono comunque effettuati con mezzi identificabili secondo le modalità comunicate.</w:t>
      </w:r>
    </w:p>
    <w:p w14:paraId="1D7683DD" w14:textId="77777777" w:rsidR="00D44D03" w:rsidRDefault="0043778F">
      <w:pPr>
        <w:rPr>
          <w:lang w:val="it-IT"/>
        </w:rPr>
      </w:pPr>
      <w:r w:rsidRPr="00820F84">
        <w:rPr>
          <w:lang w:val="it-IT"/>
        </w:rPr>
        <w:t>3. Il concessionario adempie agli obblighi di pubblicazione sui benefici pubblici ricevuti quando applicabili alla propria situazione, compresa la legge n. 124/2017. Il Comune assolve i propri obblighi di trasparenza e registrazione; la pubblicazione non sostituisce gli ulteriori presupposti di efficacia.</w:t>
      </w:r>
    </w:p>
    <w:p w14:paraId="1E24F78C" w14:textId="48F29E61" w:rsidR="00AD6E6E" w:rsidRDefault="00AD6E6E">
      <w:pPr>
        <w:rPr>
          <w:lang w:val="it-IT"/>
        </w:rPr>
      </w:pPr>
      <w:r>
        <w:rPr>
          <w:lang w:val="it-IT"/>
        </w:rPr>
        <w:t xml:space="preserve">4.Il concessionario è tenuto ad osservare il codice di comportamento </w:t>
      </w:r>
      <w:r w:rsidR="0059614C">
        <w:rPr>
          <w:lang w:val="it-IT"/>
        </w:rPr>
        <w:t>dei dipendenti del Comune di Malnate</w:t>
      </w:r>
      <w:r w:rsidR="00B91052">
        <w:rPr>
          <w:lang w:val="it-IT"/>
        </w:rPr>
        <w:t>.</w:t>
      </w:r>
    </w:p>
    <w:p w14:paraId="66AD7FC3"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17 — Contestazioni e penali</w:t>
      </w:r>
    </w:p>
    <w:p w14:paraId="290B4ACF" w14:textId="77777777" w:rsidR="00D44D03" w:rsidRPr="00E678AB" w:rsidRDefault="0043778F">
      <w:pPr>
        <w:rPr>
          <w:lang w:val="it-IT"/>
        </w:rPr>
      </w:pPr>
      <w:r w:rsidRPr="00820F84">
        <w:rPr>
          <w:lang w:val="it-IT"/>
        </w:rPr>
        <w:t xml:space="preserve">1. Per inadempimenti imputabili il Responsabile contesta i fatti per iscritto, indica l’obbligo violato e concede almeno dieci giorni per osservazioni, salvo misure urgenti di sicurezza. </w:t>
      </w:r>
      <w:r>
        <w:t xml:space="preserve">Valuta le </w:t>
      </w:r>
      <w:r w:rsidRPr="00E678AB">
        <w:rPr>
          <w:lang w:val="it-IT"/>
        </w:rPr>
        <w:t>controdeduzioni e motiva l’eventuale applicazione.</w:t>
      </w:r>
    </w:p>
    <w:tbl>
      <w:tblPr>
        <w:tblStyle w:val="Grigliatabella"/>
        <w:tblW w:w="0" w:type="auto"/>
        <w:jc w:val="center"/>
        <w:tblLayout w:type="fixed"/>
        <w:tblLook w:val="04A0" w:firstRow="1" w:lastRow="0" w:firstColumn="1" w:lastColumn="0" w:noHBand="0" w:noVBand="1"/>
      </w:tblPr>
      <w:tblGrid>
        <w:gridCol w:w="5443"/>
        <w:gridCol w:w="3969"/>
      </w:tblGrid>
      <w:tr w:rsidR="00D44D03" w14:paraId="6DCF912D" w14:textId="77777777">
        <w:trPr>
          <w:cantSplit/>
          <w:jc w:val="center"/>
        </w:trPr>
        <w:tc>
          <w:tcPr>
            <w:tcW w:w="5443" w:type="dxa"/>
            <w:shd w:val="clear" w:color="auto" w:fill="D9D9D9"/>
          </w:tcPr>
          <w:p w14:paraId="3141C16A" w14:textId="77777777" w:rsidR="00D44D03" w:rsidRPr="00E678AB" w:rsidRDefault="0043778F">
            <w:pPr>
              <w:spacing w:before="40" w:after="40"/>
              <w:jc w:val="center"/>
              <w:rPr>
                <w:lang w:val="it-IT"/>
              </w:rPr>
            </w:pPr>
            <w:r w:rsidRPr="00E678AB">
              <w:rPr>
                <w:b/>
                <w:sz w:val="20"/>
                <w:lang w:val="it-IT"/>
              </w:rPr>
              <w:t>Inadempimento</w:t>
            </w:r>
          </w:p>
        </w:tc>
        <w:tc>
          <w:tcPr>
            <w:tcW w:w="3969" w:type="dxa"/>
            <w:shd w:val="clear" w:color="auto" w:fill="D9D9D9"/>
          </w:tcPr>
          <w:p w14:paraId="42A5CDA8" w14:textId="77777777" w:rsidR="00D44D03" w:rsidRPr="00E678AB" w:rsidRDefault="0043778F">
            <w:pPr>
              <w:spacing w:before="40" w:after="40"/>
              <w:jc w:val="center"/>
              <w:rPr>
                <w:lang w:val="it-IT"/>
              </w:rPr>
            </w:pPr>
            <w:r w:rsidRPr="00E678AB">
              <w:rPr>
                <w:b/>
                <w:sz w:val="20"/>
                <w:lang w:val="it-IT"/>
              </w:rPr>
              <w:t>Penale</w:t>
            </w:r>
          </w:p>
        </w:tc>
      </w:tr>
      <w:tr w:rsidR="00D44D03" w14:paraId="69CD31AA" w14:textId="77777777">
        <w:trPr>
          <w:cantSplit/>
          <w:jc w:val="center"/>
        </w:trPr>
        <w:tc>
          <w:tcPr>
            <w:tcW w:w="5443" w:type="dxa"/>
          </w:tcPr>
          <w:p w14:paraId="4F0161CF" w14:textId="77777777" w:rsidR="00D44D03" w:rsidRPr="00E678AB" w:rsidRDefault="0043778F">
            <w:pPr>
              <w:spacing w:before="40" w:after="40"/>
              <w:jc w:val="left"/>
              <w:rPr>
                <w:lang w:val="it-IT"/>
              </w:rPr>
            </w:pPr>
            <w:r w:rsidRPr="00E678AB">
              <w:rPr>
                <w:sz w:val="20"/>
                <w:lang w:val="it-IT"/>
              </w:rPr>
              <w:t>Indisponibilità imputabile di una giornata riservata al Comune</w:t>
            </w:r>
          </w:p>
        </w:tc>
        <w:tc>
          <w:tcPr>
            <w:tcW w:w="3969" w:type="dxa"/>
          </w:tcPr>
          <w:p w14:paraId="031222C9" w14:textId="77777777" w:rsidR="00D44D03" w:rsidRPr="00E678AB" w:rsidRDefault="0043778F">
            <w:pPr>
              <w:spacing w:before="40" w:after="40"/>
              <w:jc w:val="left"/>
              <w:rPr>
                <w:lang w:val="it-IT"/>
              </w:rPr>
            </w:pPr>
            <w:r w:rsidRPr="00E678AB">
              <w:rPr>
                <w:sz w:val="20"/>
                <w:lang w:val="it-IT"/>
              </w:rPr>
              <w:t>€ 50,00 per giornata</w:t>
            </w:r>
          </w:p>
        </w:tc>
      </w:tr>
      <w:tr w:rsidR="00D44D03" w14:paraId="29C4F1CB" w14:textId="77777777">
        <w:trPr>
          <w:cantSplit/>
          <w:jc w:val="center"/>
        </w:trPr>
        <w:tc>
          <w:tcPr>
            <w:tcW w:w="5443" w:type="dxa"/>
          </w:tcPr>
          <w:p w14:paraId="4CEAA425" w14:textId="77777777" w:rsidR="00D44D03" w:rsidRPr="00E678AB" w:rsidRDefault="0043778F">
            <w:pPr>
              <w:spacing w:before="40" w:after="40"/>
              <w:jc w:val="left"/>
              <w:rPr>
                <w:lang w:val="it-IT"/>
              </w:rPr>
            </w:pPr>
            <w:r w:rsidRPr="00E678AB">
              <w:rPr>
                <w:sz w:val="20"/>
                <w:lang w:val="it-IT"/>
              </w:rPr>
              <w:t>Pulizia dovuta non eseguita dopo diffida</w:t>
            </w:r>
          </w:p>
        </w:tc>
        <w:tc>
          <w:tcPr>
            <w:tcW w:w="3969" w:type="dxa"/>
          </w:tcPr>
          <w:p w14:paraId="60A80B43" w14:textId="77777777" w:rsidR="00D44D03" w:rsidRPr="00E678AB" w:rsidRDefault="0043778F">
            <w:pPr>
              <w:spacing w:before="40" w:after="40"/>
              <w:jc w:val="left"/>
              <w:rPr>
                <w:lang w:val="it-IT"/>
              </w:rPr>
            </w:pPr>
            <w:r w:rsidRPr="00E678AB">
              <w:rPr>
                <w:sz w:val="20"/>
                <w:lang w:val="it-IT"/>
              </w:rPr>
              <w:t>€ 50,00 per episodio</w:t>
            </w:r>
          </w:p>
        </w:tc>
      </w:tr>
      <w:tr w:rsidR="00D44D03" w14:paraId="628CB309" w14:textId="77777777">
        <w:trPr>
          <w:cantSplit/>
          <w:jc w:val="center"/>
        </w:trPr>
        <w:tc>
          <w:tcPr>
            <w:tcW w:w="5443" w:type="dxa"/>
          </w:tcPr>
          <w:p w14:paraId="037CB42B" w14:textId="77777777" w:rsidR="00D44D03" w:rsidRPr="00E678AB" w:rsidRDefault="0043778F">
            <w:pPr>
              <w:spacing w:before="40" w:after="40"/>
              <w:jc w:val="left"/>
              <w:rPr>
                <w:lang w:val="it-IT"/>
              </w:rPr>
            </w:pPr>
            <w:r w:rsidRPr="00E678AB">
              <w:rPr>
                <w:sz w:val="20"/>
                <w:lang w:val="it-IT"/>
              </w:rPr>
              <w:t>Manutenzione ordinaria dovuta e non eseguita nel termine</w:t>
            </w:r>
          </w:p>
        </w:tc>
        <w:tc>
          <w:tcPr>
            <w:tcW w:w="3969" w:type="dxa"/>
          </w:tcPr>
          <w:p w14:paraId="62188AAB" w14:textId="77777777" w:rsidR="00D44D03" w:rsidRPr="00E678AB" w:rsidRDefault="0043778F">
            <w:pPr>
              <w:spacing w:before="40" w:after="40"/>
              <w:jc w:val="left"/>
              <w:rPr>
                <w:lang w:val="it-IT"/>
              </w:rPr>
            </w:pPr>
            <w:r w:rsidRPr="00E678AB">
              <w:rPr>
                <w:sz w:val="20"/>
                <w:lang w:val="it-IT"/>
              </w:rPr>
              <w:t>€ 100,00 per intervento</w:t>
            </w:r>
          </w:p>
        </w:tc>
      </w:tr>
      <w:tr w:rsidR="00D44D03" w:rsidRPr="002C3790" w14:paraId="2856F5DC" w14:textId="77777777">
        <w:trPr>
          <w:cantSplit/>
          <w:jc w:val="center"/>
        </w:trPr>
        <w:tc>
          <w:tcPr>
            <w:tcW w:w="5443" w:type="dxa"/>
          </w:tcPr>
          <w:p w14:paraId="4ABD5635" w14:textId="77777777" w:rsidR="00D44D03" w:rsidRPr="00E678AB" w:rsidRDefault="0043778F">
            <w:pPr>
              <w:spacing w:before="40" w:after="40"/>
              <w:jc w:val="left"/>
              <w:rPr>
                <w:lang w:val="it-IT"/>
              </w:rPr>
            </w:pPr>
            <w:r w:rsidRPr="00E678AB">
              <w:rPr>
                <w:sz w:val="20"/>
                <w:lang w:val="it-IT"/>
              </w:rPr>
              <w:t>Rendiconto non trasmesso nel termine, dopo sollecito</w:t>
            </w:r>
          </w:p>
        </w:tc>
        <w:tc>
          <w:tcPr>
            <w:tcW w:w="3969" w:type="dxa"/>
          </w:tcPr>
          <w:p w14:paraId="5CA10558" w14:textId="77777777" w:rsidR="00D44D03" w:rsidRPr="00E678AB" w:rsidRDefault="0043778F">
            <w:pPr>
              <w:spacing w:before="40" w:after="40"/>
              <w:jc w:val="left"/>
              <w:rPr>
                <w:lang w:val="it-IT"/>
              </w:rPr>
            </w:pPr>
            <w:r w:rsidRPr="00E678AB">
              <w:rPr>
                <w:sz w:val="20"/>
                <w:lang w:val="it-IT"/>
              </w:rPr>
              <w:t>€ 50,00 per settimana intera di ritardo</w:t>
            </w:r>
          </w:p>
        </w:tc>
      </w:tr>
      <w:tr w:rsidR="00D44D03" w14:paraId="2E0B52D8" w14:textId="77777777">
        <w:trPr>
          <w:cantSplit/>
          <w:jc w:val="center"/>
        </w:trPr>
        <w:tc>
          <w:tcPr>
            <w:tcW w:w="5443" w:type="dxa"/>
          </w:tcPr>
          <w:p w14:paraId="2B22BA30" w14:textId="77777777" w:rsidR="00D44D03" w:rsidRPr="00E678AB" w:rsidRDefault="0043778F">
            <w:pPr>
              <w:spacing w:before="40" w:after="40"/>
              <w:jc w:val="left"/>
              <w:rPr>
                <w:lang w:val="it-IT"/>
              </w:rPr>
            </w:pPr>
            <w:r w:rsidRPr="00E678AB">
              <w:rPr>
                <w:sz w:val="20"/>
                <w:lang w:val="it-IT"/>
              </w:rPr>
              <w:t>Registro non aggiornato dopo richiesta di regolarizzazione</w:t>
            </w:r>
          </w:p>
        </w:tc>
        <w:tc>
          <w:tcPr>
            <w:tcW w:w="3969" w:type="dxa"/>
          </w:tcPr>
          <w:p w14:paraId="6E4D7EEE" w14:textId="77777777" w:rsidR="00D44D03" w:rsidRPr="00E678AB" w:rsidRDefault="0043778F">
            <w:pPr>
              <w:spacing w:before="40" w:after="40"/>
              <w:jc w:val="left"/>
              <w:rPr>
                <w:lang w:val="it-IT"/>
              </w:rPr>
            </w:pPr>
            <w:r w:rsidRPr="00E678AB">
              <w:rPr>
                <w:sz w:val="20"/>
                <w:lang w:val="it-IT"/>
              </w:rPr>
              <w:t>€ 50,00 per episodio</w:t>
            </w:r>
          </w:p>
        </w:tc>
      </w:tr>
      <w:tr w:rsidR="00D44D03" w14:paraId="4E2AF81C" w14:textId="77777777">
        <w:trPr>
          <w:cantSplit/>
          <w:jc w:val="center"/>
        </w:trPr>
        <w:tc>
          <w:tcPr>
            <w:tcW w:w="5443" w:type="dxa"/>
          </w:tcPr>
          <w:p w14:paraId="0375EEFB" w14:textId="77777777" w:rsidR="00D44D03" w:rsidRPr="00E678AB" w:rsidRDefault="0043778F">
            <w:pPr>
              <w:spacing w:before="40" w:after="40"/>
              <w:jc w:val="left"/>
              <w:rPr>
                <w:lang w:val="it-IT"/>
              </w:rPr>
            </w:pPr>
            <w:r w:rsidRPr="00E678AB">
              <w:rPr>
                <w:sz w:val="20"/>
                <w:lang w:val="it-IT"/>
              </w:rPr>
              <w:t>Uso o deposito vietato al piano primo</w:t>
            </w:r>
          </w:p>
        </w:tc>
        <w:tc>
          <w:tcPr>
            <w:tcW w:w="3969" w:type="dxa"/>
          </w:tcPr>
          <w:p w14:paraId="5E5DC3BC" w14:textId="77777777" w:rsidR="00D44D03" w:rsidRPr="00E678AB" w:rsidRDefault="0043778F">
            <w:pPr>
              <w:spacing w:before="40" w:after="40"/>
              <w:jc w:val="left"/>
              <w:rPr>
                <w:lang w:val="it-IT"/>
              </w:rPr>
            </w:pPr>
            <w:r w:rsidRPr="00E678AB">
              <w:rPr>
                <w:sz w:val="20"/>
                <w:lang w:val="it-IT"/>
              </w:rPr>
              <w:t>€ 200,00 per episodio</w:t>
            </w:r>
          </w:p>
        </w:tc>
      </w:tr>
      <w:tr w:rsidR="00D44D03" w:rsidRPr="002C3790" w14:paraId="64F0AE47" w14:textId="77777777">
        <w:trPr>
          <w:cantSplit/>
          <w:jc w:val="center"/>
        </w:trPr>
        <w:tc>
          <w:tcPr>
            <w:tcW w:w="5443" w:type="dxa"/>
          </w:tcPr>
          <w:p w14:paraId="617D2AD4" w14:textId="77777777" w:rsidR="00D44D03" w:rsidRPr="00E678AB" w:rsidRDefault="0043778F">
            <w:pPr>
              <w:spacing w:before="40" w:after="40"/>
              <w:jc w:val="left"/>
              <w:rPr>
                <w:lang w:val="it-IT"/>
              </w:rPr>
            </w:pPr>
            <w:r w:rsidRPr="00E678AB">
              <w:rPr>
                <w:sz w:val="20"/>
                <w:lang w:val="it-IT"/>
              </w:rPr>
              <w:t>Superamento imputabile della capienza</w:t>
            </w:r>
          </w:p>
        </w:tc>
        <w:tc>
          <w:tcPr>
            <w:tcW w:w="3969" w:type="dxa"/>
          </w:tcPr>
          <w:p w14:paraId="19E0ECFF" w14:textId="77777777" w:rsidR="00D44D03" w:rsidRPr="00E678AB" w:rsidRDefault="0043778F">
            <w:pPr>
              <w:spacing w:before="40" w:after="40"/>
              <w:jc w:val="left"/>
              <w:rPr>
                <w:lang w:val="it-IT"/>
              </w:rPr>
            </w:pPr>
            <w:r w:rsidRPr="00E678AB">
              <w:rPr>
                <w:sz w:val="20"/>
                <w:lang w:val="it-IT"/>
              </w:rPr>
              <w:t>€ 200,00 per episodio, ferma la sospensione immediata</w:t>
            </w:r>
          </w:p>
        </w:tc>
      </w:tr>
      <w:tr w:rsidR="00D44D03" w14:paraId="7E0C4844" w14:textId="77777777">
        <w:trPr>
          <w:cantSplit/>
          <w:jc w:val="center"/>
        </w:trPr>
        <w:tc>
          <w:tcPr>
            <w:tcW w:w="5443" w:type="dxa"/>
          </w:tcPr>
          <w:p w14:paraId="005ACA1D" w14:textId="77777777" w:rsidR="00D44D03" w:rsidRPr="00E678AB" w:rsidRDefault="0043778F">
            <w:pPr>
              <w:spacing w:before="40" w:after="40"/>
              <w:jc w:val="left"/>
              <w:rPr>
                <w:lang w:val="it-IT"/>
              </w:rPr>
            </w:pPr>
            <w:r w:rsidRPr="00E678AB">
              <w:rPr>
                <w:sz w:val="20"/>
                <w:lang w:val="it-IT"/>
              </w:rPr>
              <w:t>Ritardo nella restituzione</w:t>
            </w:r>
          </w:p>
        </w:tc>
        <w:tc>
          <w:tcPr>
            <w:tcW w:w="3969" w:type="dxa"/>
          </w:tcPr>
          <w:p w14:paraId="360878BA" w14:textId="77777777" w:rsidR="00D44D03" w:rsidRPr="00E678AB" w:rsidRDefault="0043778F">
            <w:pPr>
              <w:spacing w:before="40" w:after="40"/>
              <w:jc w:val="left"/>
              <w:rPr>
                <w:lang w:val="it-IT"/>
              </w:rPr>
            </w:pPr>
            <w:r w:rsidRPr="00E678AB">
              <w:rPr>
                <w:sz w:val="20"/>
                <w:lang w:val="it-IT"/>
              </w:rPr>
              <w:t>€ 100,00 per giorno</w:t>
            </w:r>
          </w:p>
        </w:tc>
      </w:tr>
    </w:tbl>
    <w:p w14:paraId="383D58FB" w14:textId="77777777" w:rsidR="00D44D03" w:rsidRDefault="00D44D03">
      <w:pPr>
        <w:spacing w:after="80"/>
      </w:pPr>
    </w:p>
    <w:p w14:paraId="248B6DD3" w14:textId="02B7266E" w:rsidR="00D44D03" w:rsidRDefault="0043778F">
      <w:pPr>
        <w:rPr>
          <w:lang w:val="it-IT"/>
        </w:rPr>
      </w:pPr>
      <w:r w:rsidRPr="00820F84">
        <w:rPr>
          <w:lang w:val="it-IT"/>
        </w:rPr>
        <w:t>2. Le penali complessive non superano € 3.000,00 per l’intero rapporto quinquennale, compreso l’eventuale ritardo nella restituzione. Le penali relative alle giornate riservate sanzionano l’utilizzazione del bene oltre i limiti del godimento concesso ai sensi dell’articolo 5, comma 1, e non l’inadempimento di prestazioni dovute al Comune, che la presente convenzione non pone a carico del concessionario. Al raggiungimento del limite è valutata la gravità degli inadempimenti ai fini dell’articolo 18. Restano il maggior danno provato e la riduzione giudiziale nei casi di legge</w:t>
      </w:r>
      <w:r w:rsidR="00DE7480">
        <w:rPr>
          <w:lang w:val="it-IT"/>
        </w:rPr>
        <w:t>.</w:t>
      </w:r>
    </w:p>
    <w:p w14:paraId="64187DF2" w14:textId="77777777" w:rsidR="00DE7480" w:rsidRPr="00820F84" w:rsidRDefault="00DE7480">
      <w:pPr>
        <w:rPr>
          <w:lang w:val="it-IT"/>
        </w:rPr>
      </w:pPr>
    </w:p>
    <w:p w14:paraId="14010CEC" w14:textId="77777777" w:rsidR="00D44D03" w:rsidRPr="00820F84" w:rsidRDefault="0043778F">
      <w:pPr>
        <w:rPr>
          <w:lang w:val="it-IT"/>
        </w:rPr>
      </w:pPr>
      <w:r w:rsidRPr="00820F84">
        <w:rPr>
          <w:lang w:val="it-IT"/>
        </w:rPr>
        <w:lastRenderedPageBreak/>
        <w:t>3. Le somme sono richieste con termine di trenta giorni e, in difetto, recuperate sulla garanzia. Il concessionario non risponde di impedimenti imputabili al Comune, agli organizzatori dei periodi riservati o a cause non imputabili, purché tempestivamente segnalati e documentati.</w:t>
      </w:r>
    </w:p>
    <w:p w14:paraId="07598857"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18 — Decadenza, revoca e recesso</w:t>
      </w:r>
    </w:p>
    <w:p w14:paraId="10D0137A" w14:textId="77777777" w:rsidR="00D44D03" w:rsidRPr="00820F84" w:rsidRDefault="0043778F">
      <w:pPr>
        <w:rPr>
          <w:lang w:val="it-IT"/>
        </w:rPr>
      </w:pPr>
      <w:r w:rsidRPr="00820F84">
        <w:rPr>
          <w:lang w:val="it-IT"/>
        </w:rPr>
        <w:t>1. Gli inadempimenti sanabili sono preceduti da diffida con termine di almeno quindici giorni, compatibilmente con la sicurezza. Le misure urgenti non sostituiscono la successiva contestazione e motivazione.</w:t>
      </w:r>
    </w:p>
    <w:p w14:paraId="1987E6B2" w14:textId="77777777" w:rsidR="00D44D03" w:rsidRPr="00820F84" w:rsidRDefault="0043778F">
      <w:pPr>
        <w:rPr>
          <w:lang w:val="it-IT"/>
        </w:rPr>
      </w:pPr>
      <w:r w:rsidRPr="00820F84">
        <w:rPr>
          <w:lang w:val="it-IT"/>
        </w:rPr>
        <w:t>2. Costituiscono cause di decadenza, quando gravi o non sanate: perdita dei requisiti essenziali; destinazione incompatibile; ingiustificato mancato avvio o sostanziale abbandono del progetto, accertati in contraddittorio; cessione o sub-concessione vietata; lavori non autorizzati; mancanza di copertura assicurativa o garanzia; violazione sostanziale delle riserve d’uso; superamento del limite dell’articolo 6 accertato secondo le modalità ivi previste o inosservanza delle misure correttive legittimamente disposte; distribuzione di avanzi; violazioni gravi di sicurezza o del finanziamento; uso difforme del beneficio o falsità rilevanti. Il provvedimento è adottato dal Responsabile competente, previo contraddittorio e valutazione di proporzionalità.</w:t>
      </w:r>
    </w:p>
    <w:p w14:paraId="0DA9F70F" w14:textId="77777777" w:rsidR="00D44D03" w:rsidRPr="00820F84" w:rsidRDefault="0043778F">
      <w:pPr>
        <w:rPr>
          <w:lang w:val="it-IT"/>
        </w:rPr>
      </w:pPr>
      <w:r w:rsidRPr="00820F84">
        <w:rPr>
          <w:lang w:val="it-IT"/>
        </w:rPr>
        <w:t>3. La decadenza comporta la restituzione del bene nel termine stabilito. La garanzia è escussa nei limiti delle somme e dei danni accertati, senza incameramento automatico integrale per ogni violazione.</w:t>
      </w:r>
    </w:p>
    <w:p w14:paraId="4C77BD5C" w14:textId="77777777" w:rsidR="00D44D03" w:rsidRPr="00820F84" w:rsidRDefault="0043778F">
      <w:pPr>
        <w:rPr>
          <w:lang w:val="it-IT"/>
        </w:rPr>
      </w:pPr>
      <w:r w:rsidRPr="00820F84">
        <w:rPr>
          <w:lang w:val="it-IT"/>
        </w:rPr>
        <w:t>4. La revoca per pubblico interesse segue l’art. 21-quinquies della legge n. 241/1990, con preavviso ordinario di novanta giorni salvo esigenze motivate, e con riconoscimento degli indennizzi eventualmente dovuti. Restano gli altri poteri di autotutela nei relativi presupposti legali.</w:t>
      </w:r>
    </w:p>
    <w:p w14:paraId="28A85421" w14:textId="77777777" w:rsidR="00D44D03" w:rsidRPr="00820F84" w:rsidRDefault="0043778F">
      <w:pPr>
        <w:rPr>
          <w:lang w:val="it-IT"/>
        </w:rPr>
      </w:pPr>
      <w:r w:rsidRPr="00820F84">
        <w:rPr>
          <w:lang w:val="it-IT"/>
        </w:rPr>
        <w:t>5. Il concessionario può recedere per giustificato motivo con preavviso di sessanta giorni. Fino alla restituzione conserva gli obblighi patrimoniali e di sicurezza eseguibili; non è tenuto a proseguire un servizio pubblico. Il mancato preavviso dà luogo al ristoro del danno provato, senza automatica perdita integrale della garanzia.</w:t>
      </w:r>
    </w:p>
    <w:p w14:paraId="5CB04A6E" w14:textId="77777777" w:rsidR="00D44D03" w:rsidRPr="00820F84" w:rsidRDefault="0043778F">
      <w:pPr>
        <w:rPr>
          <w:lang w:val="it-IT"/>
        </w:rPr>
      </w:pPr>
      <w:r w:rsidRPr="00820F84">
        <w:rPr>
          <w:lang w:val="it-IT"/>
        </w:rPr>
        <w:t>6. Restano applicabili, per gli obblighi convenzionali e nei limiti di compatibilità, gli articoli 1453 e seguenti del codice civile e i rimedi per impossibilità sopravvenuta. Nessuna disposizione esclude diritti inderogabili.</w:t>
      </w:r>
    </w:p>
    <w:p w14:paraId="722452FF"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19 — Dati personali</w:t>
      </w:r>
    </w:p>
    <w:p w14:paraId="7690F632" w14:textId="5CE07F87" w:rsidR="00D44D03" w:rsidRPr="00820F84" w:rsidRDefault="0043778F">
      <w:pPr>
        <w:rPr>
          <w:lang w:val="it-IT"/>
        </w:rPr>
      </w:pPr>
      <w:r w:rsidRPr="00820F84">
        <w:rPr>
          <w:lang w:val="it-IT"/>
        </w:rPr>
        <w:t xml:space="preserve">1. Le parti operano come autonomi titolari per i trattamenti di rispettiva competenza, nel rispetto del Regolamento (UE) 2016/679 e del </w:t>
      </w:r>
      <w:r w:rsidR="00820541" w:rsidRPr="00820F84">
        <w:rPr>
          <w:lang w:val="it-IT"/>
        </w:rPr>
        <w:t>D.lgs.</w:t>
      </w:r>
      <w:r w:rsidRPr="00820F84">
        <w:rPr>
          <w:lang w:val="it-IT"/>
        </w:rPr>
        <w:t xml:space="preserve"> n. 196/2003. Il registro di utilizzo privilegia dati aggregati; le comunicazioni nominative al Comune sono limitate a quanto necessario e sorrette da idonea base giuridica.</w:t>
      </w:r>
    </w:p>
    <w:p w14:paraId="3241DC38" w14:textId="7922EE1F" w:rsidR="00D44D03" w:rsidRPr="00820F84" w:rsidRDefault="0043778F">
      <w:pPr>
        <w:rPr>
          <w:lang w:val="it-IT"/>
        </w:rPr>
      </w:pPr>
      <w:r w:rsidRPr="00820F84">
        <w:rPr>
          <w:lang w:val="it-IT"/>
        </w:rPr>
        <w:t>2. Non è prevista una designazione automatica del concessionario quale responsabile del trattamento. Qualora siano successivamente individuate specifiche operazioni svolte per conto del Comune, la relativa disciplina è definita prima del trattamento, senza alterare l’oggetto della concessione.</w:t>
      </w:r>
    </w:p>
    <w:p w14:paraId="23AA1428" w14:textId="77777777" w:rsidR="00D44D03" w:rsidRPr="00820F84" w:rsidRDefault="0043778F">
      <w:pPr>
        <w:rPr>
          <w:lang w:val="it-IT"/>
        </w:rPr>
      </w:pPr>
      <w:r w:rsidRPr="00820F84">
        <w:rPr>
          <w:lang w:val="it-IT"/>
        </w:rPr>
        <w:t>3. Le parti adottano misure adeguate e si informano tempestivamente degli incidenti che coinvolgano dati condivisi, collaborando agli adempimenti di legge. Gli obblighi di trasparenza sono adempiuti evitando dati personali non necessari.</w:t>
      </w:r>
    </w:p>
    <w:p w14:paraId="4ED404C4"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20 — Forma, spese e regime tributario</w:t>
      </w:r>
    </w:p>
    <w:p w14:paraId="36C7C2EC" w14:textId="77777777" w:rsidR="00D44D03" w:rsidRPr="00820F84" w:rsidRDefault="0043778F">
      <w:pPr>
        <w:rPr>
          <w:lang w:val="it-IT"/>
        </w:rPr>
      </w:pPr>
      <w:r w:rsidRPr="00820F84">
        <w:rPr>
          <w:lang w:val="it-IT"/>
        </w:rPr>
        <w:t>1. La convenzione è stipulata in forma di scrittura privata, in modalità elettronica, dal Responsabile competente e dal legale rappresentante del concessionario, con firma digitale o altra firma ammessa dalla legge. L’avviso indica la forma dell’atto e i conseguenti oneri fiscali.</w:t>
      </w:r>
    </w:p>
    <w:p w14:paraId="288DAAE8" w14:textId="77777777" w:rsidR="00D44D03" w:rsidRPr="00820F84" w:rsidRDefault="0043778F">
      <w:pPr>
        <w:rPr>
          <w:lang w:val="it-IT"/>
        </w:rPr>
      </w:pPr>
      <w:r w:rsidRPr="00820F84">
        <w:rPr>
          <w:lang w:val="it-IT"/>
        </w:rPr>
        <w:t>2. Spese di stipula, bollo, registrazione e diritti effettivamente dovuti sono a carico del concessionario, nel rispetto delle esenzioni applicabili e previa verifica del regime dell’atto. Non sono previste esenzioni automatiche in ragione della gratuità o della natura associativa.</w:t>
      </w:r>
    </w:p>
    <w:p w14:paraId="5DE25195" w14:textId="77777777" w:rsidR="00D44D03" w:rsidRPr="00820F84" w:rsidRDefault="0043778F">
      <w:pPr>
        <w:rPr>
          <w:lang w:val="it-IT"/>
        </w:rPr>
      </w:pPr>
      <w:r w:rsidRPr="00820F84">
        <w:rPr>
          <w:lang w:val="it-IT"/>
        </w:rPr>
        <w:lastRenderedPageBreak/>
        <w:t>3. Il trattamento ai fini IVA e registro è determinato dall’ufficio in base alla natura concreta del rapporto e ai presupposti soggettivi e oggettivi; la convenzione non qualifica come corrispettivo del Comune i ricavi autonomamente percepiti dal concessionario.</w:t>
      </w:r>
    </w:p>
    <w:p w14:paraId="4E60B006" w14:textId="77777777" w:rsidR="00D44D03" w:rsidRPr="00820F84" w:rsidRDefault="0043778F">
      <w:pPr>
        <w:pStyle w:val="Titolo1"/>
        <w:spacing w:before="240"/>
        <w:jc w:val="left"/>
        <w:rPr>
          <w:lang w:val="it-IT"/>
        </w:rPr>
      </w:pPr>
      <w:r w:rsidRPr="00820F84">
        <w:rPr>
          <w:rFonts w:ascii="Times New Roman" w:eastAsia="Times New Roman" w:hAnsi="Times New Roman"/>
          <w:lang w:val="it-IT"/>
        </w:rPr>
        <w:t>Articolo 21 — Controversie e rinvio</w:t>
      </w:r>
    </w:p>
    <w:p w14:paraId="6E4DA96C" w14:textId="4C7090E8" w:rsidR="00D44D03" w:rsidRPr="00820F84" w:rsidRDefault="0043778F">
      <w:pPr>
        <w:rPr>
          <w:lang w:val="it-IT"/>
        </w:rPr>
      </w:pPr>
      <w:r w:rsidRPr="00820F84">
        <w:rPr>
          <w:lang w:val="it-IT"/>
        </w:rPr>
        <w:t xml:space="preserve">1. Restano ferme le regole legali sulla giurisdizione, compreso l’art. 133, comma 1, lettera b), del </w:t>
      </w:r>
      <w:r w:rsidR="00820541" w:rsidRPr="00820F84">
        <w:rPr>
          <w:lang w:val="it-IT"/>
        </w:rPr>
        <w:t>D.lgs.</w:t>
      </w:r>
      <w:r w:rsidRPr="00820F84">
        <w:rPr>
          <w:lang w:val="it-IT"/>
        </w:rPr>
        <w:t xml:space="preserve"> n. 104/2010 nei casi pertinenti alle concessioni di beni pubblici e le eccezioni per indennità, canoni e corrispettivi. Per le controversie devolute al giudice ordinario è competente il Foro di Varese nei limiti consentiti dalla legge. È escluso l’arbitrato.</w:t>
      </w:r>
    </w:p>
    <w:p w14:paraId="34698CDF" w14:textId="77777777" w:rsidR="00D44D03" w:rsidRPr="00820F84" w:rsidRDefault="0043778F">
      <w:pPr>
        <w:rPr>
          <w:lang w:val="it-IT"/>
        </w:rPr>
      </w:pPr>
      <w:r w:rsidRPr="00820F84">
        <w:rPr>
          <w:lang w:val="it-IT"/>
        </w:rPr>
        <w:t>2. Per quanto non disciplinato si applicano l’avviso, gli atti comunali richiamati e le norme vigenti, senza estendere automaticamente al rapporto le disposizioni proprie delle concessioni di servizi pubblici.</w:t>
      </w:r>
    </w:p>
    <w:p w14:paraId="504E0B92" w14:textId="77777777" w:rsidR="00D44D03" w:rsidRPr="00820F84" w:rsidRDefault="0043778F">
      <w:pPr>
        <w:spacing w:before="200"/>
        <w:rPr>
          <w:lang w:val="it-IT"/>
        </w:rPr>
      </w:pPr>
      <w:r w:rsidRPr="00820F84">
        <w:rPr>
          <w:lang w:val="it-IT"/>
        </w:rPr>
        <w:t>Letto, confermato e sottoscritto digitalmente.</w:t>
      </w:r>
    </w:p>
    <w:p w14:paraId="5D1EC198" w14:textId="77777777" w:rsidR="00D44D03" w:rsidRPr="00820F84" w:rsidRDefault="0043778F">
      <w:pPr>
        <w:spacing w:after="200"/>
        <w:rPr>
          <w:lang w:val="it-IT"/>
        </w:rPr>
      </w:pPr>
      <w:r w:rsidRPr="00820F84">
        <w:rPr>
          <w:lang w:val="it-IT"/>
        </w:rPr>
        <w:t>Malnate, ______________</w:t>
      </w:r>
    </w:p>
    <w:p w14:paraId="7FF5D116" w14:textId="77777777" w:rsidR="00D44D03" w:rsidRPr="00820F84" w:rsidRDefault="0043778F">
      <w:pPr>
        <w:spacing w:after="40"/>
        <w:rPr>
          <w:lang w:val="it-IT"/>
        </w:rPr>
      </w:pPr>
      <w:r w:rsidRPr="00820F84">
        <w:rPr>
          <w:lang w:val="it-IT"/>
        </w:rPr>
        <w:t>Per il Comune di Malnate ____________________</w:t>
      </w:r>
    </w:p>
    <w:p w14:paraId="14633646" w14:textId="77777777" w:rsidR="00D44D03" w:rsidRPr="00820F84" w:rsidRDefault="0043778F">
      <w:pPr>
        <w:spacing w:after="200"/>
        <w:rPr>
          <w:lang w:val="it-IT"/>
        </w:rPr>
      </w:pPr>
      <w:r w:rsidRPr="00820F84">
        <w:rPr>
          <w:lang w:val="it-IT"/>
        </w:rPr>
        <w:t>Per il concessionario ____________________</w:t>
      </w:r>
    </w:p>
    <w:p w14:paraId="3D25E9E1" w14:textId="77777777" w:rsidR="00D44D03" w:rsidRPr="00820F84" w:rsidRDefault="0043778F">
      <w:pPr>
        <w:rPr>
          <w:lang w:val="it-IT"/>
        </w:rPr>
      </w:pPr>
      <w:r w:rsidRPr="00820F84">
        <w:rPr>
          <w:lang w:val="it-IT"/>
        </w:rPr>
        <w:t>Il concessionario approva specificamente, ove applicabili gli articoli 1341 e 1342 del codice civile, le disposizioni degli articoli 3 (mancata decorrenza e scioglimento del rapporto), 4 (scadenza, restituzione e penale), 5 (riserve d’uso), 6 (divieti e condizioni delle migliorie), 7 (regime economico e avanzi), 9 (interventi comunali), 12 (garanzia, assicurazioni e manleva nei limiti di legge), 15, comma 3 (recupero del beneficio indebito), 17 (penali), 18 (cessazione del rapporto) e 21 (foro ed esclusione dell’arbitrato).</w:t>
      </w:r>
    </w:p>
    <w:p w14:paraId="728A3D65" w14:textId="77777777" w:rsidR="00D44D03" w:rsidRDefault="0043778F">
      <w:pPr>
        <w:spacing w:before="120"/>
      </w:pPr>
      <w:r>
        <w:t xml:space="preserve">Il </w:t>
      </w:r>
      <w:r w:rsidRPr="00DD1178">
        <w:rPr>
          <w:lang w:val="it-IT"/>
        </w:rPr>
        <w:t xml:space="preserve">concessionario </w:t>
      </w:r>
      <w:r>
        <w:t>____________________</w:t>
      </w:r>
    </w:p>
    <w:sectPr w:rsidR="00D44D03" w:rsidSect="00034616">
      <w:footerReference w:type="default" r:id="rId8"/>
      <w:pgSz w:w="11906" w:h="16838"/>
      <w:pgMar w:top="1077" w:right="1247" w:bottom="107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6039" w14:textId="77777777" w:rsidR="009849E0" w:rsidRDefault="009849E0">
      <w:pPr>
        <w:spacing w:after="0" w:line="240" w:lineRule="auto"/>
      </w:pPr>
      <w:r>
        <w:separator/>
      </w:r>
    </w:p>
  </w:endnote>
  <w:endnote w:type="continuationSeparator" w:id="0">
    <w:p w14:paraId="0F421287" w14:textId="77777777" w:rsidR="009849E0" w:rsidRDefault="0098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B2E5" w14:textId="77777777" w:rsidR="00D44D03" w:rsidRPr="00820F84" w:rsidRDefault="0043778F">
    <w:pPr>
      <w:pStyle w:val="Pidipagina"/>
      <w:jc w:val="center"/>
      <w:rPr>
        <w:lang w:val="it-IT"/>
      </w:rPr>
    </w:pPr>
    <w:r w:rsidRPr="00820F84">
      <w:rPr>
        <w:i/>
        <w:sz w:val="16"/>
        <w:lang w:val="it-IT"/>
      </w:rPr>
      <w:t>Allegato B — Schema di convenzione — Area feste di via Pastore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57F2" w14:textId="77777777" w:rsidR="009849E0" w:rsidRDefault="009849E0">
      <w:pPr>
        <w:spacing w:after="0" w:line="240" w:lineRule="auto"/>
      </w:pPr>
      <w:r>
        <w:separator/>
      </w:r>
    </w:p>
  </w:footnote>
  <w:footnote w:type="continuationSeparator" w:id="0">
    <w:p w14:paraId="55E740D5" w14:textId="77777777" w:rsidR="009849E0" w:rsidRDefault="00984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68585538">
    <w:abstractNumId w:val="8"/>
  </w:num>
  <w:num w:numId="2" w16cid:durableId="1348948231">
    <w:abstractNumId w:val="6"/>
  </w:num>
  <w:num w:numId="3" w16cid:durableId="1063262018">
    <w:abstractNumId w:val="5"/>
  </w:num>
  <w:num w:numId="4" w16cid:durableId="1806580368">
    <w:abstractNumId w:val="4"/>
  </w:num>
  <w:num w:numId="5" w16cid:durableId="2102606953">
    <w:abstractNumId w:val="7"/>
  </w:num>
  <w:num w:numId="6" w16cid:durableId="2102482524">
    <w:abstractNumId w:val="3"/>
  </w:num>
  <w:num w:numId="7" w16cid:durableId="1897472225">
    <w:abstractNumId w:val="2"/>
  </w:num>
  <w:num w:numId="8" w16cid:durableId="443156104">
    <w:abstractNumId w:val="1"/>
  </w:num>
  <w:num w:numId="9" w16cid:durableId="2007323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1A"/>
    <w:rsid w:val="00000574"/>
    <w:rsid w:val="000171CA"/>
    <w:rsid w:val="00034616"/>
    <w:rsid w:val="0006063C"/>
    <w:rsid w:val="00071346"/>
    <w:rsid w:val="000F2F8A"/>
    <w:rsid w:val="00144E5D"/>
    <w:rsid w:val="0015074B"/>
    <w:rsid w:val="00162456"/>
    <w:rsid w:val="001C03A5"/>
    <w:rsid w:val="001C29DB"/>
    <w:rsid w:val="0029639D"/>
    <w:rsid w:val="002C3790"/>
    <w:rsid w:val="002F3AC4"/>
    <w:rsid w:val="00304EEF"/>
    <w:rsid w:val="00314014"/>
    <w:rsid w:val="00326F75"/>
    <w:rsid w:val="00326F90"/>
    <w:rsid w:val="0033650D"/>
    <w:rsid w:val="003726CD"/>
    <w:rsid w:val="00381F8E"/>
    <w:rsid w:val="003B0E5C"/>
    <w:rsid w:val="003C7438"/>
    <w:rsid w:val="003F4266"/>
    <w:rsid w:val="00402ACA"/>
    <w:rsid w:val="0042250C"/>
    <w:rsid w:val="0043778F"/>
    <w:rsid w:val="004725B8"/>
    <w:rsid w:val="004B0AB9"/>
    <w:rsid w:val="004E1663"/>
    <w:rsid w:val="004F5BFA"/>
    <w:rsid w:val="00520983"/>
    <w:rsid w:val="00535974"/>
    <w:rsid w:val="0053668A"/>
    <w:rsid w:val="00554570"/>
    <w:rsid w:val="00557A83"/>
    <w:rsid w:val="005927EE"/>
    <w:rsid w:val="0059614C"/>
    <w:rsid w:val="005C4357"/>
    <w:rsid w:val="00624AA3"/>
    <w:rsid w:val="0064308D"/>
    <w:rsid w:val="006B3D28"/>
    <w:rsid w:val="006E2BC1"/>
    <w:rsid w:val="00702FA7"/>
    <w:rsid w:val="0071593C"/>
    <w:rsid w:val="007271AF"/>
    <w:rsid w:val="0074044A"/>
    <w:rsid w:val="007B37A3"/>
    <w:rsid w:val="007B40E0"/>
    <w:rsid w:val="007E2CF6"/>
    <w:rsid w:val="00820541"/>
    <w:rsid w:val="00820F84"/>
    <w:rsid w:val="008552B4"/>
    <w:rsid w:val="00863326"/>
    <w:rsid w:val="00883CC6"/>
    <w:rsid w:val="009849E0"/>
    <w:rsid w:val="009F6DFA"/>
    <w:rsid w:val="00A276C6"/>
    <w:rsid w:val="00A82612"/>
    <w:rsid w:val="00AA0013"/>
    <w:rsid w:val="00AA1D8D"/>
    <w:rsid w:val="00AB7D04"/>
    <w:rsid w:val="00AC0B6C"/>
    <w:rsid w:val="00AD6E6E"/>
    <w:rsid w:val="00AE607C"/>
    <w:rsid w:val="00B47730"/>
    <w:rsid w:val="00B5670C"/>
    <w:rsid w:val="00B61C49"/>
    <w:rsid w:val="00B62C15"/>
    <w:rsid w:val="00B67D38"/>
    <w:rsid w:val="00B91052"/>
    <w:rsid w:val="00CB0664"/>
    <w:rsid w:val="00CF5792"/>
    <w:rsid w:val="00D03E62"/>
    <w:rsid w:val="00D16773"/>
    <w:rsid w:val="00D36B1E"/>
    <w:rsid w:val="00D44D03"/>
    <w:rsid w:val="00D5099E"/>
    <w:rsid w:val="00D665FD"/>
    <w:rsid w:val="00D727A5"/>
    <w:rsid w:val="00D80D6F"/>
    <w:rsid w:val="00DD1178"/>
    <w:rsid w:val="00DD654B"/>
    <w:rsid w:val="00DE7480"/>
    <w:rsid w:val="00DE7B6A"/>
    <w:rsid w:val="00E16D5B"/>
    <w:rsid w:val="00E678AB"/>
    <w:rsid w:val="00EE0013"/>
    <w:rsid w:val="00F34E97"/>
    <w:rsid w:val="00F67A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F44CC5"/>
  <w14:defaultImageDpi w14:val="300"/>
  <w15:docId w15:val="{2C3DA8BF-19E3-401C-927D-A0280499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9" w:lineRule="auto"/>
      <w:jc w:val="both"/>
    </w:pPr>
    <w:rPr>
      <w:rFonts w:ascii="Times New Roman" w:eastAsia="Times New Roman" w:hAnsi="Times New Roman"/>
    </w:rPr>
  </w:style>
  <w:style w:type="paragraph" w:styleId="Titolo1">
    <w:name w:val="heading 1"/>
    <w:basedOn w:val="Normale"/>
    <w:next w:val="Normale"/>
    <w:link w:val="Titolo1Carattere"/>
    <w:uiPriority w:val="9"/>
    <w:qFormat/>
    <w:rsid w:val="00FC693F"/>
    <w:pPr>
      <w:keepNext/>
      <w:keepLines/>
      <w:spacing w:before="200"/>
      <w:outlineLvl w:val="0"/>
    </w:pPr>
    <w:rPr>
      <w:rFonts w:asciiTheme="majorHAnsi" w:eastAsiaTheme="majorEastAsia" w:hAnsiTheme="majorHAnsi" w:cstheme="majorBidi"/>
      <w:b/>
      <w:bCs/>
      <w:color w:val="000000"/>
      <w:sz w:val="24"/>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5731</Words>
  <Characters>32668</Characters>
  <Application>Microsoft Office Word</Application>
  <DocSecurity>0</DocSecurity>
  <Lines>272</Lines>
  <Paragraphs>76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Enza Calcagno</cp:lastModifiedBy>
  <cp:revision>34</cp:revision>
  <dcterms:created xsi:type="dcterms:W3CDTF">2026-10-01T07:55:00Z</dcterms:created>
  <dcterms:modified xsi:type="dcterms:W3CDTF">2026-10-03T10:03:00Z</dcterms:modified>
  <cp:category/>
</cp:coreProperties>
</file>